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A1AB3" w14:textId="7166BCFE" w:rsidR="00D015D0" w:rsidRPr="00A71C9C" w:rsidRDefault="00D015D0" w:rsidP="00D015D0">
      <w:pPr>
        <w:pStyle w:val="aff"/>
        <w:rPr>
          <w:rFonts w:ascii="Arial" w:hAnsi="Arial" w:cs="Arial"/>
          <w:b/>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sidRPr="00A71C9C">
        <w:rPr>
          <w:rFonts w:ascii="Arial" w:hAnsi="Arial" w:cs="Arial"/>
          <w:b/>
          <w:sz w:val="24"/>
          <w:szCs w:val="24"/>
        </w:rPr>
        <w:t>3GPP TSG-RAN WG3 #11</w:t>
      </w:r>
      <w:r w:rsidR="004327D9">
        <w:rPr>
          <w:rFonts w:ascii="Arial" w:hAnsi="Arial" w:cs="Arial" w:hint="eastAsia"/>
          <w:b/>
          <w:sz w:val="24"/>
          <w:szCs w:val="24"/>
        </w:rPr>
        <w:t>4</w:t>
      </w:r>
      <w:r w:rsidRPr="00A71C9C">
        <w:rPr>
          <w:rFonts w:ascii="Arial" w:hAnsi="Arial" w:cs="Arial"/>
          <w:b/>
          <w:sz w:val="24"/>
          <w:szCs w:val="24"/>
        </w:rPr>
        <w:t>-e</w:t>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t xml:space="preserve">  </w:t>
      </w:r>
      <w:r w:rsidRPr="00A71C9C">
        <w:rPr>
          <w:rFonts w:ascii="Arial" w:hAnsi="Arial" w:cs="Arial"/>
          <w:b/>
          <w:iCs/>
          <w:sz w:val="24"/>
          <w:szCs w:val="24"/>
        </w:rPr>
        <w:t>R3-</w:t>
      </w:r>
      <w:r w:rsidR="00994D91">
        <w:rPr>
          <w:rFonts w:ascii="Arial" w:hAnsi="Arial" w:cs="Arial" w:hint="eastAsia"/>
          <w:b/>
          <w:iCs/>
          <w:sz w:val="24"/>
          <w:szCs w:val="24"/>
        </w:rPr>
        <w:t>215599</w:t>
      </w:r>
    </w:p>
    <w:p w14:paraId="295F0BFC" w14:textId="33CAF754" w:rsidR="00D015D0" w:rsidRPr="00A71C9C" w:rsidRDefault="00C456B3" w:rsidP="00D015D0">
      <w:pPr>
        <w:pStyle w:val="aff"/>
        <w:rPr>
          <w:rFonts w:ascii="Arial" w:eastAsia="Batang" w:hAnsi="Arial" w:cs="Arial"/>
          <w:b/>
          <w:color w:val="000000"/>
          <w:sz w:val="24"/>
          <w:szCs w:val="24"/>
        </w:rPr>
      </w:pPr>
      <w:r w:rsidRPr="00A71C9C">
        <w:rPr>
          <w:rFonts w:ascii="Arial" w:eastAsiaTheme="minorEastAsia" w:hAnsi="Arial" w:cs="Arial" w:hint="eastAsia"/>
          <w:b/>
          <w:color w:val="000000"/>
          <w:sz w:val="24"/>
          <w:szCs w:val="24"/>
        </w:rPr>
        <w:t xml:space="preserve">E-meeting, </w:t>
      </w:r>
      <w:r w:rsidR="00365AA5">
        <w:rPr>
          <w:rFonts w:ascii="Arial" w:eastAsiaTheme="minorEastAsia" w:hAnsi="Arial" w:cs="Arial" w:hint="eastAsia"/>
          <w:b/>
          <w:color w:val="000000"/>
          <w:sz w:val="24"/>
          <w:szCs w:val="24"/>
        </w:rPr>
        <w:t xml:space="preserve">1 </w:t>
      </w:r>
      <w:r w:rsidR="00D015D0" w:rsidRPr="00A71C9C">
        <w:rPr>
          <w:rFonts w:ascii="Arial" w:eastAsia="Batang" w:hAnsi="Arial" w:cs="Arial"/>
          <w:b/>
          <w:color w:val="000000"/>
          <w:sz w:val="24"/>
          <w:szCs w:val="24"/>
        </w:rPr>
        <w:t xml:space="preserve">– </w:t>
      </w:r>
      <w:r w:rsidR="00365AA5">
        <w:rPr>
          <w:rFonts w:ascii="Arial" w:eastAsiaTheme="minorEastAsia" w:hAnsi="Arial" w:cs="Arial" w:hint="eastAsia"/>
          <w:b/>
          <w:color w:val="000000"/>
          <w:sz w:val="24"/>
          <w:szCs w:val="24"/>
        </w:rPr>
        <w:t>11</w:t>
      </w:r>
      <w:r w:rsidR="00D015D0" w:rsidRPr="00A71C9C">
        <w:rPr>
          <w:rFonts w:ascii="Arial" w:eastAsia="Batang" w:hAnsi="Arial" w:cs="Arial"/>
          <w:b/>
          <w:color w:val="000000"/>
          <w:sz w:val="24"/>
          <w:szCs w:val="24"/>
        </w:rPr>
        <w:t xml:space="preserve"> </w:t>
      </w:r>
      <w:r w:rsidR="00365AA5">
        <w:rPr>
          <w:rFonts w:ascii="Arial" w:eastAsiaTheme="minorEastAsia" w:hAnsi="Arial" w:cs="Arial" w:hint="eastAsia"/>
          <w:b/>
          <w:color w:val="000000"/>
          <w:sz w:val="24"/>
          <w:szCs w:val="24"/>
        </w:rPr>
        <w:t>November,</w:t>
      </w:r>
      <w:r w:rsidR="00D015D0" w:rsidRPr="00A71C9C">
        <w:rPr>
          <w:rFonts w:ascii="Arial" w:eastAsia="Batang" w:hAnsi="Arial" w:cs="Arial"/>
          <w:b/>
          <w:color w:val="000000"/>
          <w:sz w:val="24"/>
          <w:szCs w:val="24"/>
        </w:rPr>
        <w:t xml:space="preserve"> 2021</w:t>
      </w:r>
    </w:p>
    <w:p w14:paraId="13F78E20" w14:textId="77777777" w:rsidR="00536223" w:rsidRPr="00A71C9C" w:rsidRDefault="00536223" w:rsidP="00536223">
      <w:pPr>
        <w:overflowPunct w:val="0"/>
        <w:autoSpaceDE w:val="0"/>
        <w:spacing w:after="0"/>
        <w:jc w:val="both"/>
        <w:textAlignment w:val="baseline"/>
        <w:rPr>
          <w:b/>
          <w:sz w:val="24"/>
          <w:lang w:val="en-US" w:eastAsia="zh-CN"/>
        </w:rPr>
      </w:pPr>
    </w:p>
    <w:p w14:paraId="1B141A0C" w14:textId="64FAEA7A" w:rsidR="00536223" w:rsidRPr="00A71C9C" w:rsidRDefault="00536223" w:rsidP="009F02BA">
      <w:pPr>
        <w:tabs>
          <w:tab w:val="left" w:pos="1985"/>
        </w:tabs>
        <w:spacing w:after="0"/>
        <w:ind w:left="1980" w:hanging="1980"/>
        <w:rPr>
          <w:rFonts w:ascii="Arial" w:hAnsi="Arial"/>
          <w:b/>
          <w:sz w:val="24"/>
          <w:lang w:eastAsia="zh-CN"/>
        </w:rPr>
      </w:pPr>
      <w:r w:rsidRPr="00A71C9C">
        <w:rPr>
          <w:rFonts w:ascii="Arial" w:hAnsi="Arial"/>
          <w:b/>
          <w:sz w:val="24"/>
        </w:rPr>
        <w:t xml:space="preserve">Title: </w:t>
      </w:r>
      <w:r w:rsidRPr="00A71C9C">
        <w:rPr>
          <w:rFonts w:ascii="Arial" w:hAnsi="Arial"/>
          <w:b/>
          <w:sz w:val="24"/>
        </w:rPr>
        <w:tab/>
      </w:r>
      <w:r w:rsidR="0053238B">
        <w:rPr>
          <w:rFonts w:ascii="Arial" w:hAnsi="Arial" w:hint="eastAsia"/>
          <w:b/>
          <w:sz w:val="24"/>
          <w:lang w:eastAsia="zh-CN"/>
        </w:rPr>
        <w:t xml:space="preserve">Discussion on </w:t>
      </w:r>
      <w:r w:rsidR="004327D9">
        <w:rPr>
          <w:rFonts w:ascii="Arial" w:hAnsi="Arial" w:hint="eastAsia"/>
          <w:b/>
          <w:sz w:val="24"/>
          <w:lang w:eastAsia="zh-CN"/>
        </w:rPr>
        <w:t>RA</w:t>
      </w:r>
      <w:r w:rsidR="003F1DF9">
        <w:rPr>
          <w:rFonts w:ascii="Arial" w:hAnsi="Arial" w:hint="eastAsia"/>
          <w:b/>
          <w:sz w:val="24"/>
          <w:lang w:eastAsia="zh-CN"/>
        </w:rPr>
        <w:t>-</w:t>
      </w:r>
      <w:r w:rsidR="004327D9">
        <w:rPr>
          <w:rFonts w:ascii="Arial" w:hAnsi="Arial" w:hint="eastAsia"/>
          <w:b/>
          <w:sz w:val="24"/>
          <w:lang w:eastAsia="zh-CN"/>
        </w:rPr>
        <w:t>based SDT with anchor relocation</w:t>
      </w:r>
    </w:p>
    <w:p w14:paraId="6D380F94" w14:textId="2202B316" w:rsidR="00536223" w:rsidRPr="00A71C9C" w:rsidRDefault="00536223" w:rsidP="009F02BA">
      <w:pPr>
        <w:tabs>
          <w:tab w:val="left" w:pos="1985"/>
        </w:tabs>
        <w:spacing w:after="0"/>
        <w:rPr>
          <w:rStyle w:val="aff9"/>
          <w:b/>
        </w:rPr>
      </w:pPr>
      <w:r w:rsidRPr="00A71C9C">
        <w:rPr>
          <w:rFonts w:ascii="Arial" w:hAnsi="Arial"/>
          <w:b/>
          <w:sz w:val="24"/>
        </w:rPr>
        <w:t xml:space="preserve">Source: </w:t>
      </w:r>
      <w:r w:rsidRPr="00A71C9C">
        <w:rPr>
          <w:rFonts w:ascii="Arial" w:hAnsi="Arial"/>
          <w:b/>
          <w:sz w:val="24"/>
        </w:rPr>
        <w:tab/>
      </w:r>
      <w:r w:rsidR="00C456B3" w:rsidRPr="00A71C9C">
        <w:rPr>
          <w:rStyle w:val="aff9"/>
          <w:rFonts w:hint="eastAsia"/>
          <w:b/>
        </w:rPr>
        <w:t>CATT</w:t>
      </w:r>
    </w:p>
    <w:p w14:paraId="1ABA9D13" w14:textId="5BF6B5E4" w:rsidR="00536223" w:rsidRPr="00A71C9C" w:rsidRDefault="00536223" w:rsidP="009F02BA">
      <w:pPr>
        <w:tabs>
          <w:tab w:val="left" w:pos="1985"/>
        </w:tabs>
        <w:spacing w:after="0"/>
        <w:rPr>
          <w:rStyle w:val="aff9"/>
          <w:b/>
        </w:rPr>
      </w:pPr>
      <w:r w:rsidRPr="00A71C9C">
        <w:rPr>
          <w:rStyle w:val="aff9"/>
          <w:b/>
        </w:rPr>
        <w:t>Agenda item:</w:t>
      </w:r>
      <w:r w:rsidRPr="00A71C9C">
        <w:rPr>
          <w:rStyle w:val="aff9"/>
          <w:b/>
        </w:rPr>
        <w:tab/>
      </w:r>
      <w:r w:rsidR="00DF550F">
        <w:rPr>
          <w:rStyle w:val="aff9"/>
          <w:rFonts w:hint="eastAsia"/>
          <w:b/>
        </w:rPr>
        <w:t>24.2</w:t>
      </w:r>
    </w:p>
    <w:p w14:paraId="0428A292" w14:textId="77777777" w:rsidR="00536223" w:rsidRPr="00A71C9C" w:rsidRDefault="00536223" w:rsidP="009F02BA">
      <w:pPr>
        <w:tabs>
          <w:tab w:val="left" w:pos="1985"/>
        </w:tabs>
        <w:spacing w:after="0"/>
        <w:ind w:left="1980" w:hanging="1980"/>
        <w:rPr>
          <w:rStyle w:val="aff9"/>
          <w:b/>
        </w:rPr>
      </w:pPr>
      <w:r w:rsidRPr="00A71C9C">
        <w:rPr>
          <w:rFonts w:ascii="Arial" w:hAnsi="Arial"/>
          <w:b/>
          <w:sz w:val="24"/>
        </w:rPr>
        <w:t>Document for:</w:t>
      </w:r>
      <w:r w:rsidRPr="00A71C9C">
        <w:rPr>
          <w:rFonts w:ascii="Arial" w:hAnsi="Arial"/>
          <w:b/>
          <w:sz w:val="24"/>
        </w:rPr>
        <w:tab/>
      </w:r>
      <w:r w:rsidRPr="00A71C9C">
        <w:rPr>
          <w:rFonts w:ascii="Arial" w:hAnsi="Arial"/>
          <w:b/>
          <w:sz w:val="24"/>
          <w:lang w:eastAsia="zh-CN"/>
        </w:rPr>
        <w:t>Discussion and Decision</w:t>
      </w:r>
    </w:p>
    <w:p w14:paraId="25F16527" w14:textId="77777777"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14:paraId="568A0336" w14:textId="5B78364A" w:rsidR="004327D9" w:rsidRPr="00DF4D54" w:rsidRDefault="004327D9" w:rsidP="004327D9">
      <w:pPr>
        <w:rPr>
          <w:lang w:eastAsia="zh-CN"/>
        </w:rPr>
      </w:pPr>
      <w:r w:rsidRPr="00DF4D54">
        <w:rPr>
          <w:lang w:eastAsia="zh-CN"/>
        </w:rPr>
        <w:t xml:space="preserve">In the previous RAN3 e-meetings, </w:t>
      </w:r>
      <w:r>
        <w:rPr>
          <w:rFonts w:hint="eastAsia"/>
          <w:lang w:eastAsia="zh-CN"/>
        </w:rPr>
        <w:t xml:space="preserve">we initially discussed the support of SDT data transmission. </w:t>
      </w:r>
      <w:r>
        <w:rPr>
          <w:lang w:eastAsia="zh-CN"/>
        </w:rPr>
        <w:t>T</w:t>
      </w:r>
      <w:r>
        <w:rPr>
          <w:rFonts w:hint="eastAsia"/>
          <w:lang w:eastAsia="zh-CN"/>
        </w:rPr>
        <w:t>he following agreements and have been made</w:t>
      </w:r>
      <w:r w:rsidR="00401D50">
        <w:rPr>
          <w:rFonts w:hint="eastAsia"/>
          <w:lang w:eastAsia="zh-CN"/>
        </w:rPr>
        <w:t xml:space="preserve"> [1]</w:t>
      </w:r>
      <w:r>
        <w:rPr>
          <w:rFonts w:hint="eastAsia"/>
          <w:lang w:eastAsia="zh-CN"/>
        </w:rPr>
        <w:t>:</w:t>
      </w:r>
    </w:p>
    <w:p w14:paraId="12CC7938" w14:textId="728D146B" w:rsidR="00AB5301" w:rsidRPr="004327D9" w:rsidRDefault="00D6222A" w:rsidP="00095E03">
      <w:pPr>
        <w:rPr>
          <w:lang w:eastAsia="zh-CN"/>
        </w:rPr>
      </w:pPr>
      <w:r>
        <w:rPr>
          <w:noProof/>
          <w:lang w:val="en-US" w:eastAsia="zh-CN"/>
        </w:rPr>
        <mc:AlternateContent>
          <mc:Choice Requires="wps">
            <w:drawing>
              <wp:inline distT="0" distB="0" distL="0" distR="0" wp14:anchorId="167E01B6" wp14:editId="44893AF2">
                <wp:extent cx="6202908" cy="2941093"/>
                <wp:effectExtent l="0" t="0" r="26670" b="1206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908" cy="2941093"/>
                        </a:xfrm>
                        <a:prstGeom prst="rect">
                          <a:avLst/>
                        </a:prstGeom>
                        <a:solidFill>
                          <a:srgbClr val="FFFFFF"/>
                        </a:solidFill>
                        <a:ln w="9525">
                          <a:solidFill>
                            <a:srgbClr val="000000"/>
                          </a:solidFill>
                          <a:miter lim="800000"/>
                          <a:headEnd/>
                          <a:tailEnd/>
                        </a:ln>
                      </wps:spPr>
                      <wps:txbx>
                        <w:txbxContent>
                          <w:p w14:paraId="44F05DFC" w14:textId="3C9F2CAC"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For CG based SDT, RAN3 will further discuss impacts and mainly consider split-gNB case.</w:t>
                            </w:r>
                          </w:p>
                          <w:p w14:paraId="54525A9F"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Sequence UL/DL transmission following UL SDT without transitioning to RRC_CONNECTED is supported for SDT</w:t>
                            </w:r>
                          </w:p>
                          <w:p w14:paraId="766B69F0"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The existing Retrieve UE Context procedure can be reused for both with and without anchor relocation scenarios with possible enhancements. Details will be discussed later.</w:t>
                            </w:r>
                          </w:p>
                          <w:p w14:paraId="11CC16C6"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UL data for SDT is buffered at the receiving node in the successful context retrieval procedure. For other cases, the common understanding is that UL data may need to be buffered as well, details are pending.</w:t>
                            </w:r>
                          </w:p>
                          <w:p w14:paraId="5D9263B3" w14:textId="77777777" w:rsidR="00D6222A" w:rsidRPr="009B7B54" w:rsidRDefault="00D6222A" w:rsidP="00D6222A">
                            <w:pPr>
                              <w:widowControl w:val="0"/>
                              <w:rPr>
                                <w:lang w:eastAsia="zh-CN"/>
                              </w:rPr>
                            </w:pPr>
                            <w:r w:rsidRPr="00D6222A">
                              <w:rPr>
                                <w:rFonts w:ascii="Calibri" w:hAnsi="Calibri" w:cs="Calibri"/>
                                <w:bCs/>
                                <w:color w:val="00B050"/>
                              </w:rPr>
                              <w:t>WA: The last serving gNB, i.e., anchor gNB, will be the decision maker on whether to relocate anchor or not. Assistance information provided by the receiving gNB may help on the decision. Details of assistance information are pending future discussion</w:t>
                            </w:r>
                          </w:p>
                          <w:p w14:paraId="5407A597"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Keep the scope of without anchor relocation for SDT.</w:t>
                            </w:r>
                          </w:p>
                          <w:p w14:paraId="44686A59" w14:textId="77777777" w:rsidR="00D6222A" w:rsidRPr="00D6222A" w:rsidRDefault="00D6222A" w:rsidP="00D6222A">
                            <w:pPr>
                              <w:widowControl w:val="0"/>
                              <w:rPr>
                                <w:rFonts w:ascii="Calibri" w:hAnsi="Calibri" w:cs="Calibri"/>
                                <w:bCs/>
                                <w:color w:val="00B050"/>
                              </w:rPr>
                            </w:pPr>
                            <w:r w:rsidRPr="00B346AE">
                              <w:rPr>
                                <w:rFonts w:ascii="Calibri" w:hAnsi="Calibri" w:cs="Calibri"/>
                                <w:bCs/>
                                <w:color w:val="00B050"/>
                              </w:rPr>
                              <w:t>Among the solutions proposed to support without anchor relocation, forwarding all the MAC PDUs directly to the anchor gNB, is excluded.</w:t>
                            </w:r>
                            <w:r w:rsidRPr="00D6222A">
                              <w:rPr>
                                <w:rFonts w:ascii="Calibri" w:hAnsi="Calibri" w:cs="Calibri"/>
                                <w:bCs/>
                                <w:color w:val="00B050"/>
                              </w:rPr>
                              <w:t xml:space="preserve"> </w:t>
                            </w:r>
                          </w:p>
                          <w:p w14:paraId="55BDEF2A" w14:textId="7B36F3E0" w:rsidR="00D6222A" w:rsidRPr="00D6222A" w:rsidRDefault="00D6222A" w:rsidP="00D6222A">
                            <w:pPr>
                              <w:widowControl w:val="0"/>
                              <w:rPr>
                                <w:rFonts w:ascii="Calibri" w:hAnsi="Calibri" w:cs="Calibri"/>
                                <w:bCs/>
                                <w:color w:val="00B050"/>
                                <w:lang w:eastAsia="zh-CN"/>
                              </w:rPr>
                            </w:pPr>
                            <w:r w:rsidRPr="00D6222A">
                              <w:rPr>
                                <w:rFonts w:ascii="Calibri" w:hAnsi="Calibri" w:cs="Calibri"/>
                                <w:bCs/>
                                <w:color w:val="00B050"/>
                              </w:rPr>
                              <w:t xml:space="preserve">Reply to RAN2 by saying that RAN3 would </w:t>
                            </w:r>
                            <w:proofErr w:type="gramStart"/>
                            <w:r w:rsidRPr="00D6222A">
                              <w:rPr>
                                <w:rFonts w:ascii="Calibri" w:hAnsi="Calibri" w:cs="Calibri"/>
                                <w:bCs/>
                                <w:color w:val="00B050"/>
                              </w:rPr>
                              <w:t>proceed</w:t>
                            </w:r>
                            <w:proofErr w:type="gramEnd"/>
                            <w:r w:rsidRPr="00D6222A">
                              <w:rPr>
                                <w:rFonts w:ascii="Calibri" w:hAnsi="Calibri" w:cs="Calibri"/>
                                <w:bCs/>
                                <w:color w:val="00B050"/>
                              </w:rPr>
                              <w:t xml:space="preserve"> with the alignment their assumption of RLC handling.</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8.4pt;height:23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">
                <v:textbox>
                  <w:txbxContent>
                    <w:p w14:paraId="44F05DFC" w14:textId="3C9F2CAC"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For CG based SDT, RAN3 will further discuss impacts and mainly consider split-gNB case.</w:t>
                      </w:r>
                    </w:p>
                    <w:p w14:paraId="54525A9F"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Sequence UL/DL transmission following UL SDT without transitioning to RRC_CONNECTED is supported for SDT</w:t>
                      </w:r>
                    </w:p>
                    <w:p w14:paraId="766B69F0"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The existing Retrieve UE Context procedure can be reused for both with and without anchor relocation scenarios with possible enhancements. Details will be discussed later.</w:t>
                      </w:r>
                    </w:p>
                    <w:p w14:paraId="11CC16C6"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WA: UL data for SDT is buffered at the receiving node in the successful context retrieval procedure. For other cases, the common understanding is that UL data may need to be buffered as well, details are pending.</w:t>
                      </w:r>
                    </w:p>
                    <w:p w14:paraId="5D9263B3" w14:textId="77777777" w:rsidR="00D6222A" w:rsidRPr="009B7B54" w:rsidRDefault="00D6222A" w:rsidP="00D6222A">
                      <w:pPr>
                        <w:widowControl w:val="0"/>
                        <w:rPr>
                          <w:lang w:eastAsia="zh-CN"/>
                        </w:rPr>
                      </w:pPr>
                      <w:r w:rsidRPr="00D6222A">
                        <w:rPr>
                          <w:rFonts w:ascii="Calibri" w:hAnsi="Calibri" w:cs="Calibri"/>
                          <w:bCs/>
                          <w:color w:val="00B050"/>
                        </w:rPr>
                        <w:t>WA: The last serving gNB, i.e., anchor gNB, will be the decision maker on whether to relocate anchor or not. Assistance information provided by the receiving gNB may help on the decision. Details of assistance information are pending future discussion</w:t>
                      </w:r>
                    </w:p>
                    <w:p w14:paraId="5407A597" w14:textId="77777777" w:rsidR="00D6222A" w:rsidRPr="00D6222A" w:rsidRDefault="00D6222A" w:rsidP="00D6222A">
                      <w:pPr>
                        <w:widowControl w:val="0"/>
                        <w:rPr>
                          <w:rFonts w:ascii="Calibri" w:hAnsi="Calibri" w:cs="Calibri"/>
                          <w:bCs/>
                          <w:color w:val="00B050"/>
                        </w:rPr>
                      </w:pPr>
                      <w:r w:rsidRPr="00D6222A">
                        <w:rPr>
                          <w:rFonts w:ascii="Calibri" w:hAnsi="Calibri" w:cs="Calibri"/>
                          <w:bCs/>
                          <w:color w:val="00B050"/>
                        </w:rPr>
                        <w:t>Keep the scope of without anchor relocation for SDT.</w:t>
                      </w:r>
                    </w:p>
                    <w:p w14:paraId="44686A59" w14:textId="77777777" w:rsidR="00D6222A" w:rsidRPr="00D6222A" w:rsidRDefault="00D6222A" w:rsidP="00D6222A">
                      <w:pPr>
                        <w:widowControl w:val="0"/>
                        <w:rPr>
                          <w:rFonts w:ascii="Calibri" w:hAnsi="Calibri" w:cs="Calibri"/>
                          <w:bCs/>
                          <w:color w:val="00B050"/>
                        </w:rPr>
                      </w:pPr>
                      <w:r w:rsidRPr="00B346AE">
                        <w:rPr>
                          <w:rFonts w:ascii="Calibri" w:hAnsi="Calibri" w:cs="Calibri"/>
                          <w:bCs/>
                          <w:color w:val="00B050"/>
                        </w:rPr>
                        <w:t>Among the solutions proposed to support without anchor relocation, forwarding all the MAC PDUs directly to the anchor gNB, is excluded.</w:t>
                      </w:r>
                      <w:r w:rsidRPr="00D6222A">
                        <w:rPr>
                          <w:rFonts w:ascii="Calibri" w:hAnsi="Calibri" w:cs="Calibri"/>
                          <w:bCs/>
                          <w:color w:val="00B050"/>
                        </w:rPr>
                        <w:t xml:space="preserve"> </w:t>
                      </w:r>
                    </w:p>
                    <w:p w14:paraId="55BDEF2A" w14:textId="7B36F3E0" w:rsidR="00D6222A" w:rsidRPr="00D6222A" w:rsidRDefault="00D6222A" w:rsidP="00D6222A">
                      <w:pPr>
                        <w:widowControl w:val="0"/>
                        <w:rPr>
                          <w:rFonts w:ascii="Calibri" w:hAnsi="Calibri" w:cs="Calibri"/>
                          <w:bCs/>
                          <w:color w:val="00B050"/>
                          <w:lang w:eastAsia="zh-CN"/>
                        </w:rPr>
                      </w:pPr>
                      <w:r w:rsidRPr="00D6222A">
                        <w:rPr>
                          <w:rFonts w:ascii="Calibri" w:hAnsi="Calibri" w:cs="Calibri"/>
                          <w:bCs/>
                          <w:color w:val="00B050"/>
                        </w:rPr>
                        <w:t xml:space="preserve">Reply to RAN2 by saying that RAN3 would </w:t>
                      </w:r>
                      <w:proofErr w:type="gramStart"/>
                      <w:r w:rsidRPr="00D6222A">
                        <w:rPr>
                          <w:rFonts w:ascii="Calibri" w:hAnsi="Calibri" w:cs="Calibri"/>
                          <w:bCs/>
                          <w:color w:val="00B050"/>
                        </w:rPr>
                        <w:t>proceed</w:t>
                      </w:r>
                      <w:proofErr w:type="gramEnd"/>
                      <w:r w:rsidRPr="00D6222A">
                        <w:rPr>
                          <w:rFonts w:ascii="Calibri" w:hAnsi="Calibri" w:cs="Calibri"/>
                          <w:bCs/>
                          <w:color w:val="00B050"/>
                        </w:rPr>
                        <w:t xml:space="preserve"> with the alignment their assumption of RLC handling.</w:t>
                      </w:r>
                    </w:p>
                  </w:txbxContent>
                </v:textbox>
                <w10:anchorlock/>
              </v:shape>
            </w:pict>
          </mc:Fallback>
        </mc:AlternateContent>
      </w:r>
    </w:p>
    <w:p w14:paraId="2D196E01" w14:textId="42A9CC50" w:rsidR="00095E03" w:rsidRPr="00095E03" w:rsidRDefault="00095E03" w:rsidP="00095E03">
      <w:pPr>
        <w:rPr>
          <w:lang w:eastAsia="zh-CN"/>
        </w:rPr>
      </w:pPr>
      <w:r w:rsidRPr="00095E03">
        <w:rPr>
          <w:rFonts w:hint="eastAsia"/>
          <w:lang w:eastAsia="zh-CN"/>
        </w:rPr>
        <w:t xml:space="preserve">In this contribution, we will </w:t>
      </w:r>
      <w:r w:rsidR="00D6222A">
        <w:rPr>
          <w:rFonts w:hint="eastAsia"/>
          <w:lang w:eastAsia="zh-CN"/>
        </w:rPr>
        <w:t xml:space="preserve">further discuss the whole procedure and potential RAN3 impact to support RACH based SDT with anchor </w:t>
      </w:r>
      <w:proofErr w:type="spellStart"/>
      <w:r w:rsidR="00D6222A">
        <w:rPr>
          <w:rFonts w:hint="eastAsia"/>
          <w:lang w:eastAsia="zh-CN"/>
        </w:rPr>
        <w:t>reloaction</w:t>
      </w:r>
      <w:proofErr w:type="spellEnd"/>
      <w:r w:rsidRPr="00095E03">
        <w:rPr>
          <w:rFonts w:hint="eastAsia"/>
          <w:lang w:eastAsia="zh-CN"/>
        </w:rPr>
        <w:t xml:space="preserve">. </w:t>
      </w:r>
      <w:r w:rsidR="00D6222A">
        <w:rPr>
          <w:rFonts w:hint="eastAsia"/>
          <w:lang w:eastAsia="zh-CN"/>
        </w:rPr>
        <w:t>And b</w:t>
      </w:r>
      <w:r w:rsidRPr="00095E03">
        <w:rPr>
          <w:rFonts w:hint="eastAsia"/>
          <w:lang w:eastAsia="zh-CN"/>
        </w:rPr>
        <w:t xml:space="preserve">ase on the </w:t>
      </w:r>
      <w:r w:rsidRPr="00095E03">
        <w:rPr>
          <w:lang w:eastAsia="zh-CN"/>
        </w:rPr>
        <w:t>discussion</w:t>
      </w:r>
      <w:r w:rsidRPr="00095E03">
        <w:rPr>
          <w:rFonts w:hint="eastAsia"/>
          <w:lang w:eastAsia="zh-CN"/>
        </w:rPr>
        <w:t>, we will provide the observations and proposals accordingly.</w:t>
      </w:r>
    </w:p>
    <w:p w14:paraId="73DD7B56" w14:textId="77777777" w:rsidR="00536223" w:rsidRDefault="002A4804" w:rsidP="002A4804">
      <w:pPr>
        <w:pStyle w:val="1"/>
        <w:rPr>
          <w:lang w:val="en-US" w:eastAsia="zh-CN"/>
        </w:rPr>
      </w:pPr>
      <w:r>
        <w:rPr>
          <w:lang w:val="en-US"/>
        </w:rPr>
        <w:t xml:space="preserve">2. </w:t>
      </w:r>
      <w:r w:rsidR="00536223">
        <w:rPr>
          <w:lang w:val="en-US"/>
        </w:rPr>
        <w:t>Discussion</w:t>
      </w:r>
    </w:p>
    <w:p w14:paraId="027D0564" w14:textId="4CAF2DFF" w:rsidR="00BA47C3" w:rsidRDefault="00BA47C3" w:rsidP="00BA47C3">
      <w:pPr>
        <w:rPr>
          <w:lang w:val="en-US" w:eastAsia="zh-CN"/>
        </w:rPr>
      </w:pPr>
      <w:r>
        <w:rPr>
          <w:rFonts w:hint="eastAsia"/>
          <w:lang w:val="en-US" w:eastAsia="zh-CN"/>
        </w:rPr>
        <w:t xml:space="preserve">From the previous SDT discussion in RAN2 and RAN3, SDT with or without anchor relocation should be supported. </w:t>
      </w:r>
      <w:r>
        <w:rPr>
          <w:lang w:val="en-US" w:eastAsia="zh-CN"/>
        </w:rPr>
        <w:t>A</w:t>
      </w:r>
      <w:r>
        <w:rPr>
          <w:rFonts w:hint="eastAsia"/>
          <w:lang w:val="en-US" w:eastAsia="zh-CN"/>
        </w:rPr>
        <w:t>nd we assume</w:t>
      </w:r>
      <w:r w:rsidR="007C1F46">
        <w:rPr>
          <w:rFonts w:hint="eastAsia"/>
          <w:lang w:val="en-US" w:eastAsia="zh-CN"/>
        </w:rPr>
        <w:t>d</w:t>
      </w:r>
      <w:r>
        <w:rPr>
          <w:rFonts w:hint="eastAsia"/>
          <w:lang w:val="en-US" w:eastAsia="zh-CN"/>
        </w:rPr>
        <w:t xml:space="preserve"> that it</w:t>
      </w:r>
      <w:r>
        <w:rPr>
          <w:lang w:val="en-US" w:eastAsia="zh-CN"/>
        </w:rPr>
        <w:t>’</w:t>
      </w:r>
      <w:r>
        <w:rPr>
          <w:rFonts w:hint="eastAsia"/>
          <w:lang w:val="en-US" w:eastAsia="zh-CN"/>
        </w:rPr>
        <w:t xml:space="preserve">s anchor gNB to make the decision whether to relocate the anchor.  </w:t>
      </w:r>
    </w:p>
    <w:p w14:paraId="11448BAC" w14:textId="77777777" w:rsidR="00BA47C3" w:rsidRPr="009B7B54" w:rsidRDefault="00BA47C3" w:rsidP="00B72CF9">
      <w:pPr>
        <w:pStyle w:val="af4"/>
        <w:widowControl w:val="0"/>
        <w:ind w:left="284"/>
        <w:rPr>
          <w:lang w:eastAsia="zh-CN"/>
        </w:rPr>
      </w:pPr>
      <w:r w:rsidRPr="009B7B54">
        <w:rPr>
          <w:rFonts w:ascii="Calibri" w:hAnsi="Calibri" w:cs="Calibri"/>
          <w:bCs/>
          <w:color w:val="00B050"/>
        </w:rPr>
        <w:t>WA: The last serving gNB, i.e., anchor gNB, will be the decision maker on whether to relocate anchor or not. Assistance information provided by the receiving gNB may help on the decision. Details of assistance information are pending future discussion</w:t>
      </w:r>
    </w:p>
    <w:p w14:paraId="37F7A5E5" w14:textId="17FC8131" w:rsidR="00BA47C3" w:rsidRDefault="00BA47C3" w:rsidP="00BA47C3">
      <w:pPr>
        <w:rPr>
          <w:lang w:val="en-US" w:eastAsia="zh-CN"/>
        </w:rPr>
      </w:pPr>
      <w:r>
        <w:rPr>
          <w:rFonts w:hint="eastAsia"/>
          <w:lang w:val="en-US" w:eastAsia="zh-CN"/>
        </w:rPr>
        <w:t xml:space="preserve">To assist anchor gNB make proper decision, some assistance info need to be provided to anchor gNB. From RAN3 point of view, at least receiving gNB could judge the </w:t>
      </w:r>
      <w:proofErr w:type="spellStart"/>
      <w:r>
        <w:rPr>
          <w:rFonts w:hint="eastAsia"/>
          <w:lang w:val="en-US" w:eastAsia="zh-CN"/>
        </w:rPr>
        <w:t>RRCResume</w:t>
      </w:r>
      <w:proofErr w:type="spellEnd"/>
      <w:r>
        <w:rPr>
          <w:rFonts w:hint="eastAsia"/>
          <w:lang w:val="en-US" w:eastAsia="zh-CN"/>
        </w:rPr>
        <w:t xml:space="preserve"> is for small data transmission. </w:t>
      </w:r>
      <w:r>
        <w:rPr>
          <w:lang w:val="en-US" w:eastAsia="zh-CN"/>
        </w:rPr>
        <w:t>T</w:t>
      </w:r>
      <w:r>
        <w:rPr>
          <w:rFonts w:hint="eastAsia"/>
          <w:lang w:val="en-US" w:eastAsia="zh-CN"/>
        </w:rPr>
        <w:t>herefore, the receiving node could inform the anchor gNB the UE context Retrieval is for SDT.</w:t>
      </w:r>
    </w:p>
    <w:p w14:paraId="6B7CB215" w14:textId="64CB25D6" w:rsidR="00BA47C3" w:rsidRDefault="00BA47C3" w:rsidP="00BA47C3">
      <w:pPr>
        <w:rPr>
          <w:b/>
          <w:lang w:val="en-US" w:eastAsia="zh-CN"/>
        </w:rPr>
      </w:pPr>
      <w:r w:rsidRPr="001B624A">
        <w:rPr>
          <w:rFonts w:hint="eastAsia"/>
          <w:b/>
          <w:lang w:val="en-US" w:eastAsia="zh-CN"/>
        </w:rPr>
        <w:t>P</w:t>
      </w:r>
      <w:r>
        <w:rPr>
          <w:b/>
          <w:lang w:val="en-US" w:eastAsia="zh-CN"/>
        </w:rPr>
        <w:t xml:space="preserve">roposal </w:t>
      </w:r>
      <w:r w:rsidR="00B72CF9">
        <w:rPr>
          <w:rFonts w:hint="eastAsia"/>
          <w:b/>
          <w:lang w:val="en-US" w:eastAsia="zh-CN"/>
        </w:rPr>
        <w:t>1</w:t>
      </w:r>
      <w:r w:rsidRPr="001B624A">
        <w:rPr>
          <w:b/>
          <w:lang w:val="en-US" w:eastAsia="zh-CN"/>
        </w:rPr>
        <w:t xml:space="preserve">: </w:t>
      </w:r>
      <w:r>
        <w:rPr>
          <w:rFonts w:hint="eastAsia"/>
          <w:b/>
          <w:lang w:val="en-US" w:eastAsia="zh-CN"/>
        </w:rPr>
        <w:t>Introduce a new IE</w:t>
      </w:r>
      <w:r w:rsidR="007C1F46">
        <w:rPr>
          <w:rFonts w:hint="eastAsia"/>
          <w:b/>
          <w:lang w:val="en-US" w:eastAsia="zh-CN"/>
        </w:rPr>
        <w:t xml:space="preserve"> </w:t>
      </w:r>
      <w:r w:rsidR="007C1F46">
        <w:rPr>
          <w:b/>
          <w:lang w:val="en-US" w:eastAsia="zh-CN"/>
        </w:rPr>
        <w:t xml:space="preserve">in the </w:t>
      </w:r>
      <w:r w:rsidR="007C1F46" w:rsidRPr="001B624A">
        <w:rPr>
          <w:b/>
          <w:lang w:val="en-US" w:eastAsia="zh-CN"/>
        </w:rPr>
        <w:t xml:space="preserve">Retrieve UE context </w:t>
      </w:r>
      <w:r w:rsidR="007C1F46">
        <w:rPr>
          <w:rFonts w:hint="eastAsia"/>
          <w:b/>
          <w:lang w:val="en-US" w:eastAsia="zh-CN"/>
        </w:rPr>
        <w:t>R</w:t>
      </w:r>
      <w:r w:rsidR="007C1F46" w:rsidRPr="001B624A">
        <w:rPr>
          <w:b/>
          <w:lang w:val="en-US" w:eastAsia="zh-CN"/>
        </w:rPr>
        <w:t>equest message</w:t>
      </w:r>
      <w:r>
        <w:rPr>
          <w:rFonts w:hint="eastAsia"/>
          <w:b/>
          <w:lang w:val="en-US" w:eastAsia="zh-CN"/>
        </w:rPr>
        <w:t xml:space="preserve"> to provide </w:t>
      </w:r>
      <w:r>
        <w:rPr>
          <w:b/>
          <w:lang w:val="en-US" w:eastAsia="zh-CN"/>
        </w:rPr>
        <w:t>SDT a</w:t>
      </w:r>
      <w:r w:rsidRPr="001B624A">
        <w:rPr>
          <w:b/>
          <w:lang w:val="en-US" w:eastAsia="zh-CN"/>
        </w:rPr>
        <w:t>ssistance information from receiving gNB to anchor gNB</w:t>
      </w:r>
      <w:r>
        <w:rPr>
          <w:b/>
          <w:lang w:val="en-US" w:eastAsia="zh-CN"/>
        </w:rPr>
        <w:t>.</w:t>
      </w:r>
    </w:p>
    <w:p w14:paraId="49727F85" w14:textId="6351D64F" w:rsidR="007C1F46" w:rsidRDefault="007C1F46" w:rsidP="00BA47C3">
      <w:pPr>
        <w:rPr>
          <w:b/>
          <w:lang w:val="en-US" w:eastAsia="zh-CN"/>
        </w:rPr>
      </w:pPr>
      <w:r>
        <w:rPr>
          <w:rFonts w:hint="eastAsia"/>
          <w:b/>
          <w:lang w:val="en-US" w:eastAsia="zh-CN"/>
        </w:rPr>
        <w:t xml:space="preserve">Proposal </w:t>
      </w:r>
      <w:r w:rsidR="00B72CF9">
        <w:rPr>
          <w:rFonts w:hint="eastAsia"/>
          <w:b/>
          <w:lang w:val="en-US" w:eastAsia="zh-CN"/>
        </w:rPr>
        <w:t>2</w:t>
      </w:r>
      <w:r>
        <w:rPr>
          <w:rFonts w:hint="eastAsia"/>
          <w:b/>
          <w:lang w:val="en-US" w:eastAsia="zh-CN"/>
        </w:rPr>
        <w:t>: the content of the assistance info need further discussion, RAN2 should be involved.</w:t>
      </w:r>
    </w:p>
    <w:p w14:paraId="32A41F41" w14:textId="77777777" w:rsidR="00BA47C3" w:rsidRDefault="00BA47C3" w:rsidP="00BA47C3">
      <w:pPr>
        <w:rPr>
          <w:lang w:val="en-US" w:eastAsia="zh-CN"/>
        </w:rPr>
      </w:pPr>
    </w:p>
    <w:p w14:paraId="49D2C672" w14:textId="77777777" w:rsidR="003F3F76" w:rsidRDefault="003F3F76" w:rsidP="00BA47C3">
      <w:pPr>
        <w:rPr>
          <w:lang w:val="en-US" w:eastAsia="zh-CN"/>
        </w:rPr>
      </w:pPr>
    </w:p>
    <w:p w14:paraId="3613EAD1" w14:textId="6FDA1988" w:rsidR="003F3F76" w:rsidRDefault="003F3F76" w:rsidP="00BA47C3">
      <w:pPr>
        <w:rPr>
          <w:lang w:val="en-US" w:eastAsia="zh-CN"/>
        </w:rPr>
      </w:pPr>
      <w:r>
        <w:rPr>
          <w:rFonts w:hint="eastAsia"/>
          <w:lang w:val="en-US" w:eastAsia="zh-CN"/>
        </w:rPr>
        <w:lastRenderedPageBreak/>
        <w:t xml:space="preserve">For RRC Inactive, the data transmission should be done after UE is resumed to RRC Connected </w:t>
      </w:r>
      <w:proofErr w:type="gramStart"/>
      <w:r>
        <w:rPr>
          <w:rFonts w:hint="eastAsia"/>
          <w:lang w:val="en-US" w:eastAsia="zh-CN"/>
        </w:rPr>
        <w:t>mode</w:t>
      </w:r>
      <w:r w:rsidR="00F166EC">
        <w:rPr>
          <w:rFonts w:hint="eastAsia"/>
          <w:lang w:val="en-US" w:eastAsia="zh-CN"/>
        </w:rPr>
        <w:t>,</w:t>
      </w:r>
      <w:proofErr w:type="gramEnd"/>
      <w:r w:rsidR="00F166EC">
        <w:rPr>
          <w:rFonts w:hint="eastAsia"/>
          <w:lang w:val="en-US" w:eastAsia="zh-CN"/>
        </w:rPr>
        <w:t xml:space="preserve"> the overall procedures are shown in the figure below.</w:t>
      </w:r>
    </w:p>
    <w:tbl>
      <w:tblPr>
        <w:tblStyle w:val="af3"/>
        <w:tblW w:w="0" w:type="auto"/>
        <w:tblLook w:val="04A0" w:firstRow="1" w:lastRow="0" w:firstColumn="1" w:lastColumn="0" w:noHBand="0" w:noVBand="1"/>
      </w:tblPr>
      <w:tblGrid>
        <w:gridCol w:w="9629"/>
      </w:tblGrid>
      <w:tr w:rsidR="003F3F76" w14:paraId="25AB4A62" w14:textId="77777777" w:rsidTr="0075640C">
        <w:tc>
          <w:tcPr>
            <w:tcW w:w="9629" w:type="dxa"/>
          </w:tcPr>
          <w:p w14:paraId="39C81495" w14:textId="77777777" w:rsidR="003F3F76" w:rsidRPr="00FF4637" w:rsidRDefault="003F3F76" w:rsidP="0075640C">
            <w:pPr>
              <w:pStyle w:val="4"/>
              <w:outlineLvl w:val="3"/>
              <w:rPr>
                <w:shd w:val="pct15" w:color="auto" w:fill="FFFFFF"/>
                <w:lang w:eastAsia="zh-CN"/>
              </w:rPr>
            </w:pPr>
            <w:bookmarkStart w:id="7" w:name="_Toc20387979"/>
            <w:bookmarkStart w:id="8" w:name="_Toc29376059"/>
            <w:bookmarkStart w:id="9" w:name="_Toc37231950"/>
            <w:bookmarkStart w:id="10" w:name="_Toc46502005"/>
            <w:bookmarkStart w:id="11" w:name="_Toc51971353"/>
            <w:bookmarkStart w:id="12" w:name="_Toc52551336"/>
            <w:bookmarkStart w:id="13" w:name="_Toc76504989"/>
            <w:r w:rsidRPr="00FF4637">
              <w:rPr>
                <w:rFonts w:hint="eastAsia"/>
                <w:shd w:val="pct15" w:color="auto" w:fill="FFFFFF"/>
                <w:lang w:eastAsia="zh-CN"/>
              </w:rPr>
              <w:t>T</w:t>
            </w:r>
            <w:r w:rsidRPr="00FF4637">
              <w:rPr>
                <w:shd w:val="pct15" w:color="auto" w:fill="FFFFFF"/>
                <w:lang w:eastAsia="zh-CN"/>
              </w:rPr>
              <w:t>S38.300</w:t>
            </w:r>
          </w:p>
          <w:p w14:paraId="4BCA6874" w14:textId="77777777" w:rsidR="003F3F76" w:rsidRPr="00692033" w:rsidRDefault="003F3F76" w:rsidP="0075640C">
            <w:pPr>
              <w:pStyle w:val="5"/>
              <w:outlineLvl w:val="4"/>
            </w:pPr>
            <w:bookmarkStart w:id="14" w:name="_Toc20387977"/>
            <w:bookmarkStart w:id="15" w:name="_Toc29376057"/>
            <w:bookmarkStart w:id="16" w:name="_Toc37231948"/>
            <w:bookmarkStart w:id="17" w:name="_Toc46502003"/>
            <w:bookmarkEnd w:id="7"/>
            <w:bookmarkEnd w:id="8"/>
            <w:bookmarkEnd w:id="9"/>
            <w:bookmarkEnd w:id="10"/>
            <w:bookmarkEnd w:id="11"/>
            <w:bookmarkEnd w:id="12"/>
            <w:bookmarkEnd w:id="13"/>
            <w:r w:rsidRPr="00692033">
              <w:t>9.2.2.4.1</w:t>
            </w:r>
            <w:r w:rsidRPr="00692033">
              <w:tab/>
              <w:t>UE triggered transition from RRC_INACTIVE to RRC_CONNECTED</w:t>
            </w:r>
            <w:bookmarkEnd w:id="14"/>
            <w:bookmarkEnd w:id="15"/>
            <w:bookmarkEnd w:id="16"/>
            <w:bookmarkEnd w:id="17"/>
          </w:p>
          <w:p w14:paraId="2F15F931" w14:textId="77777777" w:rsidR="003F3F76" w:rsidRPr="00692033" w:rsidRDefault="003F3F76" w:rsidP="0075640C">
            <w:r w:rsidRPr="00692033">
              <w:t>The following figure describes the UE triggered transition from RRC_INACTIVE to RRC_CONNECTED in case of UE context retrieval success:</w:t>
            </w:r>
          </w:p>
          <w:p w14:paraId="7905987A" w14:textId="77777777" w:rsidR="003F3F76" w:rsidRPr="00692033" w:rsidRDefault="003F3F76" w:rsidP="0075640C">
            <w:pPr>
              <w:pStyle w:val="TH"/>
            </w:pPr>
            <w:r w:rsidRPr="00692033">
              <w:rPr>
                <w:rFonts w:eastAsiaTheme="minorEastAsia"/>
                <w:b w:val="0"/>
                <w:noProof/>
              </w:rPr>
              <w:object w:dxaOrig="10040" w:dyaOrig="7110" w14:anchorId="4CF04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pt;height:267.6pt" o:ole="">
                  <v:imagedata r:id="rId9" o:title=""/>
                </v:shape>
                <o:OLEObject Type="Embed" ProgID="Mscgen.Chart" ShapeID="_x0000_i1025" DrawAspect="Content" ObjectID="_1696408849" r:id="rId10"/>
              </w:object>
            </w:r>
          </w:p>
          <w:p w14:paraId="66B76BB1" w14:textId="77777777" w:rsidR="003F3F76" w:rsidRPr="00467C9B" w:rsidRDefault="003F3F76" w:rsidP="0075640C">
            <w:pPr>
              <w:pStyle w:val="B10"/>
              <w:rPr>
                <w:lang w:eastAsia="zh-CN"/>
              </w:rPr>
            </w:pPr>
            <w:r w:rsidRPr="00692033">
              <w:t>Figure 9.2.2.4.1-1: UE triggered transition from RRC_INACTIVE to RRC_CONNECTED</w:t>
            </w:r>
            <w:r w:rsidRPr="00692033">
              <w:br/>
              <w:t>(UE context retrieval success)</w:t>
            </w:r>
          </w:p>
        </w:tc>
      </w:tr>
    </w:tbl>
    <w:p w14:paraId="352420E1" w14:textId="77777777" w:rsidR="003F3F76" w:rsidRDefault="003F3F76" w:rsidP="00BA47C3">
      <w:pPr>
        <w:rPr>
          <w:lang w:eastAsia="zh-CN"/>
        </w:rPr>
      </w:pPr>
    </w:p>
    <w:p w14:paraId="377F3BB6" w14:textId="597B53BF" w:rsidR="003F3F76" w:rsidRPr="00692033" w:rsidRDefault="00F166EC" w:rsidP="0015272B">
      <w:r>
        <w:rPr>
          <w:rFonts w:hint="eastAsia"/>
          <w:lang w:eastAsia="zh-CN"/>
        </w:rPr>
        <w:t>For MO-EDT, data transmission could be done after context relocation, without moving UE to RRC Connected state, the overall procedures is shown in the figure below:</w:t>
      </w:r>
    </w:p>
    <w:tbl>
      <w:tblPr>
        <w:tblStyle w:val="af3"/>
        <w:tblW w:w="0" w:type="auto"/>
        <w:tblLook w:val="04A0" w:firstRow="1" w:lastRow="0" w:firstColumn="1" w:lastColumn="0" w:noHBand="0" w:noVBand="1"/>
      </w:tblPr>
      <w:tblGrid>
        <w:gridCol w:w="9829"/>
      </w:tblGrid>
      <w:tr w:rsidR="00F166EC" w14:paraId="658B006E" w14:textId="77777777" w:rsidTr="0075640C">
        <w:tc>
          <w:tcPr>
            <w:tcW w:w="9629" w:type="dxa"/>
          </w:tcPr>
          <w:p w14:paraId="50A0263D" w14:textId="11FA1B83" w:rsidR="00612F79" w:rsidRPr="00612F79" w:rsidRDefault="00F166EC" w:rsidP="00612F79">
            <w:pPr>
              <w:pStyle w:val="4"/>
              <w:outlineLvl w:val="3"/>
              <w:rPr>
                <w:shd w:val="pct15" w:color="auto" w:fill="FFFFFF"/>
                <w:lang w:eastAsia="zh-CN"/>
              </w:rPr>
            </w:pPr>
            <w:bookmarkStart w:id="18" w:name="_Toc20402777"/>
            <w:bookmarkStart w:id="19" w:name="_Toc29372283"/>
            <w:bookmarkStart w:id="20" w:name="_Toc37760221"/>
            <w:bookmarkStart w:id="21" w:name="_Toc46498455"/>
            <w:bookmarkStart w:id="22" w:name="_Toc52490768"/>
            <w:bookmarkStart w:id="23" w:name="_Toc76424801"/>
            <w:r w:rsidRPr="00FF4637">
              <w:rPr>
                <w:rFonts w:hint="eastAsia"/>
                <w:shd w:val="pct15" w:color="auto" w:fill="FFFFFF"/>
                <w:lang w:eastAsia="zh-CN"/>
              </w:rPr>
              <w:lastRenderedPageBreak/>
              <w:t>T</w:t>
            </w:r>
            <w:r>
              <w:rPr>
                <w:shd w:val="pct15" w:color="auto" w:fill="FFFFFF"/>
                <w:lang w:eastAsia="zh-CN"/>
              </w:rPr>
              <w:t>S36</w:t>
            </w:r>
            <w:r w:rsidRPr="00FF4637">
              <w:rPr>
                <w:shd w:val="pct15" w:color="auto" w:fill="FFFFFF"/>
                <w:lang w:eastAsia="zh-CN"/>
              </w:rPr>
              <w:t>.300</w:t>
            </w:r>
            <w:r w:rsidR="00612F79">
              <w:rPr>
                <w:rFonts w:hint="eastAsia"/>
                <w:shd w:val="pct15" w:color="auto" w:fill="FFFFFF"/>
                <w:lang w:eastAsia="zh-CN"/>
              </w:rPr>
              <w:t xml:space="preserve"> </w:t>
            </w:r>
          </w:p>
          <w:p w14:paraId="1FD53891" w14:textId="3C93ED0F" w:rsidR="00F166EC" w:rsidRDefault="00F166EC" w:rsidP="0075640C">
            <w:pPr>
              <w:pStyle w:val="TH"/>
              <w:jc w:val="left"/>
            </w:pPr>
            <w:r w:rsidRPr="00FC3C25">
              <w:t>7.3b.3</w:t>
            </w:r>
            <w:r w:rsidRPr="00FC3C25">
              <w:tab/>
            </w:r>
            <w:r w:rsidR="00612F79">
              <w:rPr>
                <w:rFonts w:hint="eastAsia"/>
                <w:lang w:eastAsia="zh-CN"/>
              </w:rPr>
              <w:t xml:space="preserve"> </w:t>
            </w:r>
            <w:r w:rsidRPr="00FC3C25">
              <w:t xml:space="preserve">MO-EDT for User Plane </w:t>
            </w:r>
            <w:proofErr w:type="spellStart"/>
            <w:r w:rsidRPr="00FC3C25">
              <w:t>CIoT</w:t>
            </w:r>
            <w:proofErr w:type="spellEnd"/>
            <w:r w:rsidRPr="00FC3C25">
              <w:t xml:space="preserve"> EPS/5GS optimisations</w:t>
            </w:r>
            <w:bookmarkEnd w:id="18"/>
            <w:bookmarkEnd w:id="19"/>
            <w:bookmarkEnd w:id="20"/>
            <w:bookmarkEnd w:id="21"/>
            <w:bookmarkEnd w:id="22"/>
            <w:bookmarkEnd w:id="23"/>
          </w:p>
          <w:p w14:paraId="51E7D98F" w14:textId="2E4CFCE9" w:rsidR="00F166EC" w:rsidRPr="00FC3C25" w:rsidRDefault="00F166EC" w:rsidP="0075640C">
            <w:pPr>
              <w:pStyle w:val="TH"/>
              <w:jc w:val="left"/>
            </w:pPr>
            <w:r w:rsidRPr="00FC3C25">
              <w:rPr>
                <w:rFonts w:eastAsiaTheme="minorEastAsia"/>
              </w:rPr>
              <w:object w:dxaOrig="10680" w:dyaOrig="7291" w14:anchorId="49762B66">
                <v:shape id="_x0000_i1026" type="#_x0000_t75" style="width:480.35pt;height:328.85pt" o:ole="">
                  <v:imagedata r:id="rId11" o:title=""/>
                </v:shape>
                <o:OLEObject Type="Embed" ProgID="Visio.Drawing.15" ShapeID="_x0000_i1026" DrawAspect="Content" ObjectID="_1696408850" r:id="rId12"/>
              </w:object>
            </w:r>
          </w:p>
          <w:p w14:paraId="1575DC24" w14:textId="2D293662" w:rsidR="00F166EC" w:rsidRPr="00F166EC" w:rsidRDefault="00F166EC" w:rsidP="00F166EC">
            <w:pPr>
              <w:pStyle w:val="TF"/>
              <w:rPr>
                <w:lang w:eastAsia="zh-CN"/>
              </w:rPr>
            </w:pPr>
            <w:r w:rsidRPr="00FC3C25">
              <w:t xml:space="preserve">Figure: 7.3b-3a: MO-EDT for User Plane </w:t>
            </w:r>
            <w:proofErr w:type="spellStart"/>
            <w:r w:rsidRPr="00FC3C25">
              <w:t>CIoT</w:t>
            </w:r>
            <w:proofErr w:type="spellEnd"/>
            <w:r w:rsidRPr="00FC3C25">
              <w:t xml:space="preserve"> 5GS Optimisation in different ng-eNB</w:t>
            </w:r>
          </w:p>
        </w:tc>
      </w:tr>
    </w:tbl>
    <w:p w14:paraId="26F30A92" w14:textId="77777777" w:rsidR="003F3F76" w:rsidRDefault="003F3F76" w:rsidP="00BA47C3">
      <w:pPr>
        <w:rPr>
          <w:lang w:eastAsia="zh-CN"/>
        </w:rPr>
      </w:pPr>
    </w:p>
    <w:p w14:paraId="67D25146" w14:textId="77777777" w:rsidR="00EA61B0" w:rsidRDefault="001A4517" w:rsidP="00BA47C3">
      <w:pPr>
        <w:rPr>
          <w:lang w:eastAsia="zh-CN"/>
        </w:rPr>
      </w:pPr>
      <w:r>
        <w:rPr>
          <w:rFonts w:hint="eastAsia"/>
          <w:lang w:eastAsia="zh-CN"/>
        </w:rPr>
        <w:t xml:space="preserve">For SDT, after context relocation, the receiving gNB could decide whether and when to send the UE to RRC Connected, RRC Inactive or Idle mode. </w:t>
      </w:r>
    </w:p>
    <w:p w14:paraId="1AFB1B24" w14:textId="30C58FC9" w:rsidR="00EA61B0" w:rsidRPr="00EA61B0" w:rsidRDefault="00EA61B0" w:rsidP="00EA61B0">
      <w:pPr>
        <w:rPr>
          <w:b/>
          <w:lang w:eastAsia="zh-CN"/>
        </w:rPr>
      </w:pPr>
      <w:r w:rsidRPr="00EA61B0">
        <w:rPr>
          <w:rFonts w:hint="eastAsia"/>
          <w:b/>
          <w:lang w:eastAsia="zh-CN"/>
        </w:rPr>
        <w:t xml:space="preserve">Observation </w:t>
      </w:r>
      <w:r w:rsidR="00B72CF9">
        <w:rPr>
          <w:rFonts w:hint="eastAsia"/>
          <w:b/>
          <w:lang w:eastAsia="zh-CN"/>
        </w:rPr>
        <w:t>1</w:t>
      </w:r>
      <w:r w:rsidRPr="00EA61B0">
        <w:rPr>
          <w:rFonts w:hint="eastAsia"/>
          <w:b/>
          <w:lang w:eastAsia="zh-CN"/>
        </w:rPr>
        <w:t>: For SDT, after context relocation, the receiving gNB could decide whether and when to send the UE to RRC Connected, RRC Inactive or Idle.</w:t>
      </w:r>
    </w:p>
    <w:p w14:paraId="2629D515" w14:textId="77777777" w:rsidR="00B72CF9" w:rsidRDefault="00EA61B0" w:rsidP="00BA47C3">
      <w:pPr>
        <w:rPr>
          <w:lang w:val="en-US" w:eastAsia="zh-CN"/>
        </w:rPr>
      </w:pPr>
      <w:r>
        <w:rPr>
          <w:rFonts w:hint="eastAsia"/>
          <w:lang w:eastAsia="zh-CN"/>
        </w:rPr>
        <w:t>After UE context relocation, the new gNB has the full configuration to handle the small data transmission in RRC Inactive, not necessary to move the UE to RRC Connected.</w:t>
      </w:r>
      <w:r w:rsidR="00612F79">
        <w:rPr>
          <w:rFonts w:hint="eastAsia"/>
          <w:lang w:val="en-US" w:eastAsia="zh-CN"/>
        </w:rPr>
        <w:t>We assumes the EDT like proc</w:t>
      </w:r>
      <w:r>
        <w:rPr>
          <w:rFonts w:hint="eastAsia"/>
          <w:lang w:val="en-US" w:eastAsia="zh-CN"/>
        </w:rPr>
        <w:t xml:space="preserve">edures could be applied for SDT. </w:t>
      </w:r>
    </w:p>
    <w:p w14:paraId="116669DA" w14:textId="23124EA6" w:rsidR="00B72CF9" w:rsidRPr="00B72CF9" w:rsidRDefault="00B72CF9" w:rsidP="00BA47C3">
      <w:pPr>
        <w:rPr>
          <w:b/>
          <w:lang w:val="en-US" w:eastAsia="zh-CN"/>
        </w:rPr>
      </w:pPr>
      <w:r w:rsidRPr="00B72CF9">
        <w:rPr>
          <w:rFonts w:hint="eastAsia"/>
          <w:b/>
          <w:lang w:val="en-US" w:eastAsia="zh-CN"/>
        </w:rPr>
        <w:t>Proposal 3: For SDT with context relocation, the new gNB could continue the SDT transmission in RRC Inactive, not necessary to move the UE to RRC Connected.</w:t>
      </w:r>
    </w:p>
    <w:p w14:paraId="103F3F73" w14:textId="252C3703" w:rsidR="00EA61B0" w:rsidRDefault="00CB1672" w:rsidP="00BA47C3">
      <w:pPr>
        <w:rPr>
          <w:lang w:val="en-US" w:eastAsia="zh-CN"/>
        </w:rPr>
      </w:pPr>
      <w:r>
        <w:rPr>
          <w:rFonts w:hint="eastAsia"/>
          <w:lang w:val="en-US" w:eastAsia="zh-CN"/>
        </w:rPr>
        <w:t>Base on the discussion above, t</w:t>
      </w:r>
      <w:r w:rsidR="00EA61B0">
        <w:rPr>
          <w:rFonts w:hint="eastAsia"/>
          <w:lang w:val="en-US" w:eastAsia="zh-CN"/>
        </w:rPr>
        <w:t>he overall procedure</w:t>
      </w:r>
      <w:r>
        <w:rPr>
          <w:rFonts w:hint="eastAsia"/>
          <w:lang w:val="en-US" w:eastAsia="zh-CN"/>
        </w:rPr>
        <w:t xml:space="preserve">s for RA-based SDT with anchor relocation </w:t>
      </w:r>
      <w:r w:rsidR="00EA61B0">
        <w:rPr>
          <w:rFonts w:hint="eastAsia"/>
          <w:lang w:val="en-US" w:eastAsia="zh-CN"/>
        </w:rPr>
        <w:t>could be illustrated with the figure below:</w:t>
      </w:r>
    </w:p>
    <w:p w14:paraId="12506C23" w14:textId="6AB987F7" w:rsidR="00612F79" w:rsidRDefault="00695780" w:rsidP="00612F79">
      <w:pPr>
        <w:jc w:val="center"/>
        <w:rPr>
          <w:lang w:eastAsia="zh-CN"/>
        </w:rPr>
      </w:pPr>
      <w:r>
        <w:object w:dxaOrig="12273" w:dyaOrig="9021" w14:anchorId="7D2760CD">
          <v:shape id="_x0000_i1027" type="#_x0000_t75" style="width:481.95pt;height:354.1pt" o:ole="">
            <v:imagedata r:id="rId13" o:title=""/>
          </v:shape>
          <o:OLEObject Type="Embed" ProgID="Visio.Drawing.11" ShapeID="_x0000_i1027" DrawAspect="Content" ObjectID="_1696408851" r:id="rId14"/>
        </w:object>
      </w:r>
    </w:p>
    <w:p w14:paraId="32512E1E" w14:textId="4B6AF50F" w:rsidR="00612F79" w:rsidRDefault="00612F79" w:rsidP="00612F79">
      <w:pPr>
        <w:jc w:val="center"/>
        <w:rPr>
          <w:lang w:eastAsia="zh-CN"/>
        </w:rPr>
      </w:pPr>
      <w:proofErr w:type="gramStart"/>
      <w:r>
        <w:rPr>
          <w:rFonts w:hint="eastAsia"/>
          <w:lang w:eastAsia="zh-CN"/>
        </w:rPr>
        <w:t xml:space="preserve">Figure </w:t>
      </w:r>
      <w:r w:rsidR="000043FF">
        <w:rPr>
          <w:rFonts w:hint="eastAsia"/>
          <w:lang w:eastAsia="zh-CN"/>
        </w:rPr>
        <w:t>1</w:t>
      </w:r>
      <w:r>
        <w:rPr>
          <w:rFonts w:hint="eastAsia"/>
          <w:lang w:eastAsia="zh-CN"/>
        </w:rPr>
        <w:t>.</w:t>
      </w:r>
      <w:proofErr w:type="gramEnd"/>
      <w:r>
        <w:rPr>
          <w:rFonts w:hint="eastAsia"/>
          <w:lang w:eastAsia="zh-CN"/>
        </w:rPr>
        <w:t xml:space="preserve"> </w:t>
      </w:r>
      <w:r w:rsidR="005A3949">
        <w:rPr>
          <w:rFonts w:hint="eastAsia"/>
          <w:lang w:eastAsia="zh-CN"/>
        </w:rPr>
        <w:t xml:space="preserve">RA-based </w:t>
      </w:r>
      <w:r>
        <w:rPr>
          <w:rFonts w:hint="eastAsia"/>
          <w:lang w:eastAsia="zh-CN"/>
        </w:rPr>
        <w:t xml:space="preserve">SDT with anchor relocation </w:t>
      </w:r>
    </w:p>
    <w:p w14:paraId="27B8C968" w14:textId="77777777" w:rsidR="00612F79" w:rsidRPr="000043FF" w:rsidRDefault="00612F79" w:rsidP="00831BC8">
      <w:pPr>
        <w:overflowPunct w:val="0"/>
        <w:autoSpaceDE w:val="0"/>
        <w:autoSpaceDN w:val="0"/>
        <w:adjustRightInd w:val="0"/>
        <w:ind w:left="568" w:hanging="284"/>
        <w:textAlignment w:val="baseline"/>
      </w:pPr>
    </w:p>
    <w:p w14:paraId="1105D165" w14:textId="77777777" w:rsidR="00695780" w:rsidRPr="00C323A9" w:rsidRDefault="00695780" w:rsidP="00695780">
      <w:pPr>
        <w:overflowPunct w:val="0"/>
        <w:autoSpaceDE w:val="0"/>
        <w:autoSpaceDN w:val="0"/>
        <w:adjustRightInd w:val="0"/>
        <w:ind w:left="568" w:hanging="284"/>
        <w:textAlignment w:val="baseline"/>
        <w:rPr>
          <w:lang w:eastAsia="zh-CN"/>
        </w:rPr>
      </w:pPr>
      <w:r w:rsidRPr="00C323A9">
        <w:t xml:space="preserve">1.  The UE sends an </w:t>
      </w:r>
      <w:proofErr w:type="spellStart"/>
      <w:r w:rsidRPr="00D96C74">
        <w:t>RRCResumeRequest</w:t>
      </w:r>
      <w:proofErr w:type="spellEnd"/>
      <w:r w:rsidRPr="00C323A9">
        <w:t xml:space="preserve"> as well as UL SDT data </w:t>
      </w:r>
      <w:r>
        <w:rPr>
          <w:rFonts w:hint="eastAsia"/>
          <w:lang w:eastAsia="zh-CN"/>
        </w:rPr>
        <w:t>and</w:t>
      </w:r>
      <w:r w:rsidRPr="00695780">
        <w:rPr>
          <w:rFonts w:hint="eastAsia"/>
          <w:lang w:eastAsia="zh-CN"/>
        </w:rPr>
        <w:t xml:space="preserve">/or </w:t>
      </w:r>
      <w:proofErr w:type="spellStart"/>
      <w:r w:rsidRPr="00695780">
        <w:rPr>
          <w:sz w:val="21"/>
          <w:szCs w:val="21"/>
        </w:rPr>
        <w:t>ULInformationTransfer</w:t>
      </w:r>
      <w:proofErr w:type="spellEnd"/>
      <w:r w:rsidRPr="00695780">
        <w:rPr>
          <w:sz w:val="21"/>
          <w:szCs w:val="21"/>
        </w:rPr>
        <w:t xml:space="preserve"> message</w:t>
      </w:r>
      <w:r w:rsidRPr="00695780">
        <w:rPr>
          <w:rFonts w:hint="eastAsia"/>
          <w:sz w:val="21"/>
          <w:szCs w:val="21"/>
          <w:lang w:eastAsia="zh-CN"/>
        </w:rPr>
        <w:t xml:space="preserve"> </w:t>
      </w:r>
      <w:r w:rsidRPr="00C323A9">
        <w:t>to the receiving gNB</w:t>
      </w:r>
      <w:r>
        <w:rPr>
          <w:rFonts w:hint="eastAsia"/>
          <w:lang w:eastAsia="zh-CN"/>
        </w:rPr>
        <w:t>.</w:t>
      </w:r>
    </w:p>
    <w:p w14:paraId="273EDBD2" w14:textId="77777777" w:rsidR="00695780" w:rsidRPr="00C323A9" w:rsidRDefault="00695780" w:rsidP="00695780">
      <w:pPr>
        <w:overflowPunct w:val="0"/>
        <w:autoSpaceDE w:val="0"/>
        <w:autoSpaceDN w:val="0"/>
        <w:adjustRightInd w:val="0"/>
        <w:ind w:left="568" w:hanging="284"/>
        <w:textAlignment w:val="baseline"/>
      </w:pPr>
      <w:r w:rsidRPr="00C323A9">
        <w:t xml:space="preserve">2.  </w:t>
      </w:r>
      <w:r w:rsidRPr="00C323A9">
        <w:tab/>
        <w:t>The receiving gNB locates the anchor gNB using the I-R</w:t>
      </w:r>
      <w:bookmarkStart w:id="24" w:name="_GoBack"/>
      <w:bookmarkEnd w:id="24"/>
      <w:r w:rsidRPr="00C323A9">
        <w:t>NTI and retrieves the UE context by means of Xn-AP Retrieve UE Context procedure.</w:t>
      </w:r>
    </w:p>
    <w:p w14:paraId="3183CFBF" w14:textId="77777777" w:rsidR="00695780" w:rsidRPr="00C323A9" w:rsidRDefault="00695780" w:rsidP="00695780">
      <w:pPr>
        <w:overflowPunct w:val="0"/>
        <w:autoSpaceDE w:val="0"/>
        <w:autoSpaceDN w:val="0"/>
        <w:adjustRightInd w:val="0"/>
        <w:ind w:left="568" w:hanging="284"/>
        <w:textAlignment w:val="baseline"/>
      </w:pPr>
      <w:r w:rsidRPr="00C323A9">
        <w:t xml:space="preserve">3.  The </w:t>
      </w:r>
      <w:r>
        <w:rPr>
          <w:rFonts w:hint="eastAsia"/>
          <w:lang w:eastAsia="zh-CN"/>
        </w:rPr>
        <w:t>last serving</w:t>
      </w:r>
      <w:r w:rsidRPr="00C323A9">
        <w:t xml:space="preserve"> gNB </w:t>
      </w:r>
      <w:r w:rsidRPr="00831BC8">
        <w:t>decides to relocate UE context for SDT</w:t>
      </w:r>
      <w:r>
        <w:rPr>
          <w:rFonts w:hint="eastAsia"/>
          <w:lang w:eastAsia="zh-CN"/>
        </w:rPr>
        <w:t xml:space="preserve"> and</w:t>
      </w:r>
      <w:r w:rsidRPr="00C323A9">
        <w:t xml:space="preserve"> responds with the </w:t>
      </w:r>
      <w:r>
        <w:rPr>
          <w:rFonts w:hint="eastAsia"/>
          <w:lang w:eastAsia="zh-CN"/>
        </w:rPr>
        <w:t>RETRIEVE UE CONTEXT RESPONSE</w:t>
      </w:r>
      <w:r w:rsidRPr="00C323A9">
        <w:t>.</w:t>
      </w:r>
    </w:p>
    <w:p w14:paraId="28C59EAA" w14:textId="77777777" w:rsidR="00695780" w:rsidRPr="00C323A9" w:rsidRDefault="00695780" w:rsidP="00695780">
      <w:pPr>
        <w:overflowPunct w:val="0"/>
        <w:autoSpaceDE w:val="0"/>
        <w:autoSpaceDN w:val="0"/>
        <w:adjustRightInd w:val="0"/>
        <w:ind w:left="568" w:hanging="284"/>
        <w:textAlignment w:val="baseline"/>
        <w:rPr>
          <w:lang w:eastAsia="zh-CN"/>
        </w:rPr>
      </w:pPr>
      <w:r>
        <w:rPr>
          <w:rFonts w:hint="eastAsia"/>
          <w:lang w:eastAsia="zh-CN"/>
        </w:rPr>
        <w:t>4-6</w:t>
      </w:r>
      <w:r w:rsidRPr="00C323A9">
        <w:t xml:space="preserve">. The receiving gNB </w:t>
      </w:r>
      <w:r>
        <w:rPr>
          <w:rFonts w:hint="eastAsia"/>
          <w:lang w:eastAsia="zh-CN"/>
        </w:rPr>
        <w:t xml:space="preserve">decides to keep UE in RRC Inactive state for SDT transmission, and initiates </w:t>
      </w:r>
      <w:r w:rsidRPr="00C323A9">
        <w:t>NG-AP Path Switch procedure to establish a NG UE associated signalling connection to the serving AMF</w:t>
      </w:r>
      <w:r>
        <w:rPr>
          <w:rFonts w:hint="eastAsia"/>
          <w:lang w:eastAsia="zh-CN"/>
        </w:rPr>
        <w:t>.</w:t>
      </w:r>
      <w:r w:rsidRPr="00C323A9">
        <w:t xml:space="preserve"> </w:t>
      </w:r>
      <w:r>
        <w:rPr>
          <w:rFonts w:hint="eastAsia"/>
          <w:lang w:eastAsia="zh-CN"/>
        </w:rPr>
        <w:t>After path switch, the UL SDT data is delivered to the UPF, the UL NAS PDU is delivered to AMF.</w:t>
      </w:r>
    </w:p>
    <w:p w14:paraId="4064B627" w14:textId="77777777" w:rsidR="00695780" w:rsidRDefault="00695780" w:rsidP="00695780">
      <w:pPr>
        <w:overflowPunct w:val="0"/>
        <w:autoSpaceDE w:val="0"/>
        <w:autoSpaceDN w:val="0"/>
        <w:adjustRightInd w:val="0"/>
        <w:ind w:left="568" w:hanging="284"/>
        <w:textAlignment w:val="baseline"/>
        <w:rPr>
          <w:lang w:eastAsia="zh-CN"/>
        </w:rPr>
      </w:pPr>
      <w:r>
        <w:rPr>
          <w:rFonts w:hint="eastAsia"/>
          <w:lang w:eastAsia="zh-CN"/>
        </w:rPr>
        <w:t>7. A</w:t>
      </w:r>
      <w:r>
        <w:rPr>
          <w:lang w:eastAsia="zh-CN"/>
        </w:rPr>
        <w:t>fter</w:t>
      </w:r>
      <w:r>
        <w:rPr>
          <w:rFonts w:hint="eastAsia"/>
          <w:lang w:eastAsia="zh-CN"/>
        </w:rPr>
        <w:t xml:space="preserve"> SDT transmission is completed, the receiving gNB generates and sends RRCRelease including the Suspend indication to the UE to move the UE back to RRC_INACTIVE.</w:t>
      </w:r>
    </w:p>
    <w:p w14:paraId="72ACBA33" w14:textId="77777777" w:rsidR="00695780" w:rsidRDefault="00695780" w:rsidP="00695780">
      <w:pPr>
        <w:overflowPunct w:val="0"/>
        <w:autoSpaceDE w:val="0"/>
        <w:autoSpaceDN w:val="0"/>
        <w:adjustRightInd w:val="0"/>
        <w:ind w:left="568" w:hanging="284"/>
        <w:textAlignment w:val="baseline"/>
        <w:rPr>
          <w:lang w:eastAsia="zh-CN"/>
        </w:rPr>
      </w:pPr>
      <w:r>
        <w:rPr>
          <w:rFonts w:hint="eastAsia"/>
          <w:lang w:eastAsia="zh-CN"/>
        </w:rPr>
        <w:t>8. The receiving gNB becomes the new anchor gNB, and indicates the last serving gNB to remove the UE context by sending UE CONTEXT RELEASE.</w:t>
      </w:r>
    </w:p>
    <w:p w14:paraId="6F62FF99" w14:textId="77777777" w:rsidR="00612F79" w:rsidRPr="00695780" w:rsidRDefault="00612F79" w:rsidP="00BA47C3">
      <w:pPr>
        <w:rPr>
          <w:lang w:eastAsia="zh-CN"/>
        </w:rPr>
      </w:pPr>
    </w:p>
    <w:p w14:paraId="070FF514" w14:textId="17793E36" w:rsidR="00361B1D" w:rsidRDefault="00B72CF9" w:rsidP="00361B1D">
      <w:pPr>
        <w:rPr>
          <w:lang w:val="en-US" w:eastAsia="zh-CN"/>
        </w:rPr>
      </w:pPr>
      <w:r>
        <w:rPr>
          <w:rFonts w:hint="eastAsia"/>
          <w:lang w:val="en-US" w:eastAsia="zh-CN"/>
        </w:rPr>
        <w:t>Base on the overall procedures as described above, we would propose to t</w:t>
      </w:r>
      <w:r w:rsidR="00123FD7">
        <w:rPr>
          <w:rFonts w:hint="eastAsia"/>
          <w:lang w:val="en-US" w:eastAsia="zh-CN"/>
        </w:rPr>
        <w:t>ake it as the BL of the stage 2. Therefore, RAN3 is requested to discuss and agree draft CR to capture the overall procedures for RA-based SDT with anchor relocation in [2].</w:t>
      </w:r>
    </w:p>
    <w:p w14:paraId="4C16B26F" w14:textId="128DFC60" w:rsidR="00934EEE" w:rsidRPr="00934EEE" w:rsidRDefault="00934EEE" w:rsidP="00361B1D">
      <w:pPr>
        <w:rPr>
          <w:b/>
          <w:lang w:val="en-US" w:eastAsia="zh-CN"/>
        </w:rPr>
      </w:pPr>
      <w:r w:rsidRPr="00934EEE">
        <w:rPr>
          <w:rFonts w:hint="eastAsia"/>
          <w:b/>
          <w:lang w:val="en-US" w:eastAsia="zh-CN"/>
        </w:rPr>
        <w:t>Proposal 4: Discuss and agree the overall procedures for</w:t>
      </w:r>
      <w:r w:rsidR="00123FD7">
        <w:rPr>
          <w:rFonts w:hint="eastAsia"/>
          <w:b/>
          <w:lang w:val="en-US" w:eastAsia="zh-CN"/>
        </w:rPr>
        <w:t xml:space="preserve"> RA-based</w:t>
      </w:r>
      <w:r w:rsidRPr="00934EEE">
        <w:rPr>
          <w:rFonts w:hint="eastAsia"/>
          <w:b/>
          <w:lang w:val="en-US" w:eastAsia="zh-CN"/>
        </w:rPr>
        <w:t xml:space="preserve"> SDT with anchor relocation in [</w:t>
      </w:r>
      <w:r w:rsidR="00123FD7">
        <w:rPr>
          <w:rFonts w:hint="eastAsia"/>
          <w:b/>
          <w:lang w:val="en-US" w:eastAsia="zh-CN"/>
        </w:rPr>
        <w:t>2</w:t>
      </w:r>
      <w:r w:rsidRPr="00934EEE">
        <w:rPr>
          <w:rFonts w:hint="eastAsia"/>
          <w:b/>
          <w:lang w:val="en-US" w:eastAsia="zh-CN"/>
        </w:rPr>
        <w:t>].</w:t>
      </w:r>
    </w:p>
    <w:p w14:paraId="10600A15" w14:textId="77777777" w:rsidR="00B72CF9" w:rsidRPr="00BA47C3" w:rsidRDefault="00B72CF9" w:rsidP="00361B1D">
      <w:pPr>
        <w:rPr>
          <w:lang w:val="en-US" w:eastAsia="zh-CN"/>
        </w:rPr>
      </w:pPr>
    </w:p>
    <w:p w14:paraId="7B58F246" w14:textId="0A39B5D8" w:rsidR="00830126" w:rsidRDefault="00830126" w:rsidP="00830126">
      <w:pPr>
        <w:spacing w:after="120"/>
        <w:rPr>
          <w:b/>
          <w:bCs/>
          <w:lang w:val="en-US" w:eastAsia="zh-CN"/>
        </w:rPr>
      </w:pPr>
    </w:p>
    <w:p w14:paraId="47CD5763" w14:textId="77777777" w:rsidR="00C677AA" w:rsidRDefault="002A4804" w:rsidP="002A4804">
      <w:pPr>
        <w:pStyle w:val="1"/>
        <w:rPr>
          <w:lang w:val="en-US"/>
        </w:rPr>
      </w:pPr>
      <w:r>
        <w:rPr>
          <w:lang w:val="en-US"/>
        </w:rPr>
        <w:t xml:space="preserve">3. </w:t>
      </w:r>
      <w:r w:rsidR="003406A3">
        <w:rPr>
          <w:lang w:val="en-US"/>
        </w:rPr>
        <w:t>Conclusion</w:t>
      </w:r>
    </w:p>
    <w:p w14:paraId="2B9E5033" w14:textId="6C17A2DF" w:rsidR="003406A3" w:rsidRDefault="00536610" w:rsidP="003406A3">
      <w:pPr>
        <w:rPr>
          <w:lang w:val="en-US" w:eastAsia="zh-CN"/>
        </w:rPr>
      </w:pPr>
      <w:r>
        <w:rPr>
          <w:rFonts w:hint="eastAsia"/>
          <w:lang w:val="en-US" w:eastAsia="zh-CN"/>
        </w:rPr>
        <w:t xml:space="preserve">In this contribution, </w:t>
      </w:r>
      <w:r w:rsidR="00934EEE">
        <w:rPr>
          <w:rFonts w:hint="eastAsia"/>
          <w:lang w:val="en-US" w:eastAsia="zh-CN"/>
        </w:rPr>
        <w:t>we discussed the overall procedures for SDT with anchor relocation, and b</w:t>
      </w:r>
      <w:r>
        <w:rPr>
          <w:rFonts w:hint="eastAsia"/>
          <w:lang w:val="en-US" w:eastAsia="zh-CN"/>
        </w:rPr>
        <w:t xml:space="preserve">ased on the discussion </w:t>
      </w:r>
      <w:r w:rsidR="003406A3">
        <w:rPr>
          <w:lang w:val="en-US" w:eastAsia="zh-CN"/>
        </w:rPr>
        <w:t>we provide the following observations and proposals</w:t>
      </w:r>
      <w:r>
        <w:rPr>
          <w:rFonts w:hint="eastAsia"/>
          <w:lang w:val="en-US" w:eastAsia="zh-CN"/>
        </w:rPr>
        <w:t>:</w:t>
      </w:r>
    </w:p>
    <w:p w14:paraId="039DE6A1" w14:textId="77777777" w:rsidR="004A6E76" w:rsidRDefault="004A6E76" w:rsidP="004A6E76">
      <w:pPr>
        <w:rPr>
          <w:b/>
          <w:lang w:val="en-US" w:eastAsia="zh-CN"/>
        </w:rPr>
      </w:pPr>
      <w:r w:rsidRPr="001B624A">
        <w:rPr>
          <w:rFonts w:hint="eastAsia"/>
          <w:b/>
          <w:lang w:val="en-US" w:eastAsia="zh-CN"/>
        </w:rPr>
        <w:t>P</w:t>
      </w:r>
      <w:r>
        <w:rPr>
          <w:b/>
          <w:lang w:val="en-US" w:eastAsia="zh-CN"/>
        </w:rPr>
        <w:t xml:space="preserve">roposal </w:t>
      </w:r>
      <w:r>
        <w:rPr>
          <w:rFonts w:hint="eastAsia"/>
          <w:b/>
          <w:lang w:val="en-US" w:eastAsia="zh-CN"/>
        </w:rPr>
        <w:t>1</w:t>
      </w:r>
      <w:r w:rsidRPr="001B624A">
        <w:rPr>
          <w:b/>
          <w:lang w:val="en-US" w:eastAsia="zh-CN"/>
        </w:rPr>
        <w:t xml:space="preserve">: </w:t>
      </w:r>
      <w:r>
        <w:rPr>
          <w:rFonts w:hint="eastAsia"/>
          <w:b/>
          <w:lang w:val="en-US" w:eastAsia="zh-CN"/>
        </w:rPr>
        <w:t xml:space="preserve">Introduce a new IE </w:t>
      </w:r>
      <w:r>
        <w:rPr>
          <w:b/>
          <w:lang w:val="en-US" w:eastAsia="zh-CN"/>
        </w:rPr>
        <w:t xml:space="preserve">in the </w:t>
      </w:r>
      <w:r w:rsidRPr="001B624A">
        <w:rPr>
          <w:b/>
          <w:lang w:val="en-US" w:eastAsia="zh-CN"/>
        </w:rPr>
        <w:t xml:space="preserve">Retrieve UE context </w:t>
      </w:r>
      <w:r>
        <w:rPr>
          <w:rFonts w:hint="eastAsia"/>
          <w:b/>
          <w:lang w:val="en-US" w:eastAsia="zh-CN"/>
        </w:rPr>
        <w:t>R</w:t>
      </w:r>
      <w:r w:rsidRPr="001B624A">
        <w:rPr>
          <w:b/>
          <w:lang w:val="en-US" w:eastAsia="zh-CN"/>
        </w:rPr>
        <w:t>equest message</w:t>
      </w:r>
      <w:r>
        <w:rPr>
          <w:rFonts w:hint="eastAsia"/>
          <w:b/>
          <w:lang w:val="en-US" w:eastAsia="zh-CN"/>
        </w:rPr>
        <w:t xml:space="preserve"> to provide </w:t>
      </w:r>
      <w:r>
        <w:rPr>
          <w:b/>
          <w:lang w:val="en-US" w:eastAsia="zh-CN"/>
        </w:rPr>
        <w:t>SDT a</w:t>
      </w:r>
      <w:r w:rsidRPr="001B624A">
        <w:rPr>
          <w:b/>
          <w:lang w:val="en-US" w:eastAsia="zh-CN"/>
        </w:rPr>
        <w:t>ssistance information from receiving gNB to anchor gNB</w:t>
      </w:r>
      <w:r>
        <w:rPr>
          <w:b/>
          <w:lang w:val="en-US" w:eastAsia="zh-CN"/>
        </w:rPr>
        <w:t>.</w:t>
      </w:r>
    </w:p>
    <w:p w14:paraId="5BA55826" w14:textId="77777777" w:rsidR="004A6E76" w:rsidRDefault="004A6E76" w:rsidP="004A6E76">
      <w:pPr>
        <w:rPr>
          <w:b/>
          <w:lang w:val="en-US" w:eastAsia="zh-CN"/>
        </w:rPr>
      </w:pPr>
      <w:r>
        <w:rPr>
          <w:rFonts w:hint="eastAsia"/>
          <w:b/>
          <w:lang w:val="en-US" w:eastAsia="zh-CN"/>
        </w:rPr>
        <w:t>Proposal 2: the content of the assistance info need further discussion, RAN2 should be involved.</w:t>
      </w:r>
    </w:p>
    <w:p w14:paraId="71338357" w14:textId="77777777" w:rsidR="004A6E76" w:rsidRPr="00EA61B0" w:rsidRDefault="004A6E76" w:rsidP="004A6E76">
      <w:pPr>
        <w:rPr>
          <w:b/>
          <w:lang w:eastAsia="zh-CN"/>
        </w:rPr>
      </w:pPr>
      <w:r w:rsidRPr="00EA61B0">
        <w:rPr>
          <w:rFonts w:hint="eastAsia"/>
          <w:b/>
          <w:lang w:eastAsia="zh-CN"/>
        </w:rPr>
        <w:t xml:space="preserve">Observation </w:t>
      </w:r>
      <w:r>
        <w:rPr>
          <w:rFonts w:hint="eastAsia"/>
          <w:b/>
          <w:lang w:eastAsia="zh-CN"/>
        </w:rPr>
        <w:t>1</w:t>
      </w:r>
      <w:r w:rsidRPr="00EA61B0">
        <w:rPr>
          <w:rFonts w:hint="eastAsia"/>
          <w:b/>
          <w:lang w:eastAsia="zh-CN"/>
        </w:rPr>
        <w:t>: For SDT, after context relocation, the receiving gNB could decide whether and when to send the UE to RRC Connected, RRC Inactive or Idle.</w:t>
      </w:r>
    </w:p>
    <w:p w14:paraId="6042A321" w14:textId="77777777" w:rsidR="004A6E76" w:rsidRPr="00B72CF9" w:rsidRDefault="004A6E76" w:rsidP="004A6E76">
      <w:pPr>
        <w:rPr>
          <w:b/>
          <w:lang w:val="en-US" w:eastAsia="zh-CN"/>
        </w:rPr>
      </w:pPr>
      <w:r w:rsidRPr="00B72CF9">
        <w:rPr>
          <w:rFonts w:hint="eastAsia"/>
          <w:b/>
          <w:lang w:val="en-US" w:eastAsia="zh-CN"/>
        </w:rPr>
        <w:t>Proposal 3: For SDT with context relocation, the new gNB could continue the SDT transmission in RRC Inactive, not necessary to move the UE to RRC Connected.</w:t>
      </w:r>
    </w:p>
    <w:p w14:paraId="3F103225" w14:textId="76B45261" w:rsidR="00123FD7" w:rsidRPr="00934EEE" w:rsidRDefault="00123FD7" w:rsidP="00123FD7">
      <w:pPr>
        <w:rPr>
          <w:b/>
          <w:lang w:val="en-US" w:eastAsia="zh-CN"/>
        </w:rPr>
      </w:pPr>
      <w:r w:rsidRPr="00934EEE">
        <w:rPr>
          <w:rFonts w:hint="eastAsia"/>
          <w:b/>
          <w:lang w:val="en-US" w:eastAsia="zh-CN"/>
        </w:rPr>
        <w:t>Proposal 4: Discuss and agree the overall procedures for</w:t>
      </w:r>
      <w:r>
        <w:rPr>
          <w:rFonts w:hint="eastAsia"/>
          <w:b/>
          <w:lang w:val="en-US" w:eastAsia="zh-CN"/>
        </w:rPr>
        <w:t xml:space="preserve"> RA-based</w:t>
      </w:r>
      <w:r w:rsidRPr="00934EEE">
        <w:rPr>
          <w:rFonts w:hint="eastAsia"/>
          <w:b/>
          <w:lang w:val="en-US" w:eastAsia="zh-CN"/>
        </w:rPr>
        <w:t xml:space="preserve"> SDT with anchor relocation in [</w:t>
      </w:r>
      <w:r>
        <w:rPr>
          <w:rFonts w:hint="eastAsia"/>
          <w:b/>
          <w:lang w:val="en-US" w:eastAsia="zh-CN"/>
        </w:rPr>
        <w:t>2</w:t>
      </w:r>
      <w:r w:rsidRPr="00934EEE">
        <w:rPr>
          <w:rFonts w:hint="eastAsia"/>
          <w:b/>
          <w:lang w:val="en-US" w:eastAsia="zh-CN"/>
        </w:rPr>
        <w:t>].</w:t>
      </w:r>
    </w:p>
    <w:p w14:paraId="449BF5FE" w14:textId="77777777" w:rsidR="00325F9B" w:rsidRPr="00123FD7" w:rsidRDefault="00325F9B" w:rsidP="003406A3">
      <w:pPr>
        <w:rPr>
          <w:b/>
          <w:bCs/>
          <w:lang w:val="en-US" w:eastAsia="zh-CN"/>
        </w:rPr>
      </w:pPr>
    </w:p>
    <w:p w14:paraId="01E04413" w14:textId="77777777" w:rsidR="00F201A1" w:rsidRDefault="002A4804" w:rsidP="002A4804">
      <w:pPr>
        <w:pStyle w:val="1"/>
        <w:rPr>
          <w:lang w:val="en-US" w:eastAsia="zh-CN"/>
        </w:rPr>
      </w:pPr>
      <w:r>
        <w:rPr>
          <w:lang w:val="en-US" w:eastAsia="zh-CN"/>
        </w:rPr>
        <w:t xml:space="preserve">4. </w:t>
      </w:r>
      <w:r w:rsidR="00222868">
        <w:rPr>
          <w:lang w:val="en-US" w:eastAsia="zh-CN"/>
        </w:rPr>
        <w:t>Reference</w:t>
      </w:r>
    </w:p>
    <w:bookmarkEnd w:id="0"/>
    <w:bookmarkEnd w:id="1"/>
    <w:bookmarkEnd w:id="2"/>
    <w:bookmarkEnd w:id="3"/>
    <w:bookmarkEnd w:id="4"/>
    <w:bookmarkEnd w:id="5"/>
    <w:bookmarkEnd w:id="6"/>
    <w:p w14:paraId="1FF1793A" w14:textId="170B6E82" w:rsidR="00E70E9A" w:rsidRDefault="00401D50" w:rsidP="009F02BA">
      <w:pPr>
        <w:pStyle w:val="af4"/>
        <w:numPr>
          <w:ilvl w:val="0"/>
          <w:numId w:val="47"/>
        </w:numPr>
        <w:spacing w:after="120"/>
        <w:ind w:hangingChars="210"/>
        <w:rPr>
          <w:lang w:eastAsia="zh-CN"/>
        </w:rPr>
      </w:pPr>
      <w:r>
        <w:rPr>
          <w:rFonts w:hint="eastAsia"/>
          <w:lang w:eastAsia="zh-CN"/>
        </w:rPr>
        <w:t>RAN3#112e Chairman Notes</w:t>
      </w:r>
    </w:p>
    <w:p w14:paraId="58A63E3C" w14:textId="7D74ADEB" w:rsidR="003F1DF9" w:rsidRPr="00994D91" w:rsidRDefault="003F1DF9" w:rsidP="009F02BA">
      <w:pPr>
        <w:pStyle w:val="af4"/>
        <w:numPr>
          <w:ilvl w:val="0"/>
          <w:numId w:val="47"/>
        </w:numPr>
        <w:spacing w:after="120"/>
        <w:ind w:hangingChars="210"/>
        <w:rPr>
          <w:lang w:eastAsia="zh-CN"/>
        </w:rPr>
      </w:pPr>
      <w:r w:rsidRPr="00994D91">
        <w:rPr>
          <w:rFonts w:hint="eastAsia"/>
          <w:lang w:eastAsia="zh-CN"/>
        </w:rPr>
        <w:t>R3-</w:t>
      </w:r>
      <w:r w:rsidR="00994D91" w:rsidRPr="00994D91">
        <w:rPr>
          <w:rFonts w:hint="eastAsia"/>
          <w:lang w:eastAsia="zh-CN"/>
        </w:rPr>
        <w:t>215601</w:t>
      </w:r>
      <w:r w:rsidRPr="00994D91">
        <w:rPr>
          <w:rFonts w:hint="eastAsia"/>
          <w:lang w:eastAsia="zh-CN"/>
        </w:rPr>
        <w:t xml:space="preserve"> </w:t>
      </w:r>
      <w:r w:rsidR="005A3949" w:rsidRPr="00994D91">
        <w:rPr>
          <w:rFonts w:hint="eastAsia"/>
          <w:lang w:eastAsia="zh-CN"/>
        </w:rPr>
        <w:t>Draft CR for TS 38.300 on support of RA-based SDT</w:t>
      </w:r>
      <w:r w:rsidRPr="00994D91">
        <w:rPr>
          <w:rFonts w:hint="eastAsia"/>
          <w:lang w:eastAsia="zh-CN"/>
        </w:rPr>
        <w:t>, CATT</w:t>
      </w:r>
    </w:p>
    <w:sectPr w:rsidR="003F1DF9" w:rsidRPr="00994D91" w:rsidSect="007B51C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EEFE0" w16cex:dateUtc="2021-01-05T14:02:00Z"/>
  <w16cex:commentExtensible w16cex:durableId="239EF18B" w16cex:dateUtc="2021-01-05T14:09:00Z"/>
  <w16cex:commentExtensible w16cex:durableId="239EF4AC" w16cex:dateUtc="2021-01-05T14:22:00Z"/>
  <w16cex:commentExtensible w16cex:durableId="239EF5E9" w16cex:dateUtc="2021-01-05T14:27:00Z"/>
  <w16cex:commentExtensible w16cex:durableId="239EF70B" w16cex:dateUtc="2021-01-05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9CDDDA" w16cid:durableId="239EEFE0"/>
  <w16cid:commentId w16cid:paraId="1113E428" w16cid:durableId="239EF18B"/>
  <w16cid:commentId w16cid:paraId="08EE0EC1" w16cid:durableId="239EF4AC"/>
  <w16cid:commentId w16cid:paraId="1F4A0618" w16cid:durableId="239EF5E9"/>
  <w16cid:commentId w16cid:paraId="562D97AA" w16cid:durableId="239EF7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AE8492" w14:textId="77777777" w:rsidR="00840EC9" w:rsidRDefault="00840EC9">
      <w:r>
        <w:separator/>
      </w:r>
    </w:p>
  </w:endnote>
  <w:endnote w:type="continuationSeparator" w:id="0">
    <w:p w14:paraId="06448014" w14:textId="77777777" w:rsidR="00840EC9" w:rsidRDefault="00840EC9">
      <w:r>
        <w:continuationSeparator/>
      </w:r>
    </w:p>
  </w:endnote>
  <w:endnote w:type="continuationNotice" w:id="1">
    <w:p w14:paraId="40D6C89D" w14:textId="77777777" w:rsidR="00840EC9" w:rsidRDefault="00840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altName w:val="Arial Unicode MS"/>
    <w:panose1 w:val="020B0609000101010101"/>
    <w:charset w:val="81"/>
    <w:family w:val="modern"/>
    <w:pitch w:val="fixed"/>
    <w:sig w:usb0="B00002AF" w:usb1="69D77CFB" w:usb2="00000030" w:usb3="00000000" w:csb0="0008009F" w:csb1="00000000"/>
  </w:font>
  <w:font w:name="ZapfDingbats">
    <w:altName w:val="Times New Roman"/>
    <w:charset w:val="00"/>
    <w:family w:val="auto"/>
    <w:pitch w:val="default"/>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E28DDA" w14:textId="77777777" w:rsidR="00840EC9" w:rsidRDefault="00840EC9">
      <w:r>
        <w:separator/>
      </w:r>
    </w:p>
  </w:footnote>
  <w:footnote w:type="continuationSeparator" w:id="0">
    <w:p w14:paraId="33CD543B" w14:textId="77777777" w:rsidR="00840EC9" w:rsidRDefault="00840EC9">
      <w:r>
        <w:continuationSeparator/>
      </w:r>
    </w:p>
  </w:footnote>
  <w:footnote w:type="continuationNotice" w:id="1">
    <w:p w14:paraId="1A4886CB" w14:textId="77777777" w:rsidR="00840EC9" w:rsidRDefault="00840EC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163A1F"/>
    <w:multiLevelType w:val="hybridMultilevel"/>
    <w:tmpl w:val="0CE63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21812E9"/>
    <w:multiLevelType w:val="hybridMultilevel"/>
    <w:tmpl w:val="4EAC7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8">
    <w:nsid w:val="0D011BD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1A3F1420"/>
    <w:multiLevelType w:val="hybridMultilevel"/>
    <w:tmpl w:val="7F044A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D457B5"/>
    <w:multiLevelType w:val="hybridMultilevel"/>
    <w:tmpl w:val="EE18A542"/>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3">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nsid w:val="283E10B6"/>
    <w:multiLevelType w:val="hybridMultilevel"/>
    <w:tmpl w:val="9D94DC46"/>
    <w:lvl w:ilvl="0" w:tplc="A6187904">
      <w:start w:val="22"/>
      <w:numFmt w:val="bullet"/>
      <w:lvlText w:val="-"/>
      <w:lvlJc w:val="left"/>
      <w:pPr>
        <w:ind w:left="1020" w:hanging="420"/>
      </w:pPr>
      <w:rPr>
        <w:rFonts w:ascii="Times New Roman" w:eastAsia="MS Mincho"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nsid w:val="29F13145"/>
    <w:multiLevelType w:val="hybridMultilevel"/>
    <w:tmpl w:val="E4563E3E"/>
    <w:lvl w:ilvl="0" w:tplc="23525AE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nsid w:val="48B0453A"/>
    <w:multiLevelType w:val="multilevel"/>
    <w:tmpl w:val="281E86BE"/>
    <w:numStyleLink w:val="Recommendation"/>
  </w:abstractNum>
  <w:abstractNum w:abstractNumId="27">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9">
    <w:nsid w:val="4F610548"/>
    <w:multiLevelType w:val="hybridMultilevel"/>
    <w:tmpl w:val="00D6941C"/>
    <w:lvl w:ilvl="0" w:tplc="A224AD96">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26F374E"/>
    <w:multiLevelType w:val="multilevel"/>
    <w:tmpl w:val="CD44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nsid w:val="52F0080F"/>
    <w:multiLevelType w:val="hybridMultilevel"/>
    <w:tmpl w:val="8CB2FFE8"/>
    <w:lvl w:ilvl="0" w:tplc="2C74DA8A">
      <w:numFmt w:val="bullet"/>
      <w:lvlText w:val="-"/>
      <w:lvlJc w:val="left"/>
      <w:pPr>
        <w:ind w:left="420" w:hanging="420"/>
      </w:pPr>
      <w:rPr>
        <w:rFonts w:ascii="Calibri" w:eastAsiaTheme="minorHAnsi" w:hAnsi="Calibri" w:cs="Calibri" w:hint="default"/>
        <w:b w:val="0"/>
        <w:color w:val="auto"/>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9154E9D"/>
    <w:multiLevelType w:val="hybridMultilevel"/>
    <w:tmpl w:val="25B8625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25E71B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62A938A5"/>
    <w:multiLevelType w:val="hybridMultilevel"/>
    <w:tmpl w:val="F95021D6"/>
    <w:lvl w:ilvl="0" w:tplc="566286F6">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48B65DC"/>
    <w:multiLevelType w:val="hybridMultilevel"/>
    <w:tmpl w:val="D7E89596"/>
    <w:lvl w:ilvl="0" w:tplc="9402B058">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66BA4015"/>
    <w:multiLevelType w:val="hybridMultilevel"/>
    <w:tmpl w:val="914C9214"/>
    <w:lvl w:ilvl="0" w:tplc="AEBA9316">
      <w:start w:val="1"/>
      <w:numFmt w:val="decimal"/>
      <w:lvlText w:val="%1."/>
      <w:lvlJc w:val="left"/>
      <w:pPr>
        <w:ind w:left="420" w:hanging="420"/>
      </w:pPr>
      <w:rPr>
        <w:color w:val="00B05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0146DC0"/>
    <w:multiLevelType w:val="hybridMultilevel"/>
    <w:tmpl w:val="CAB4E0D2"/>
    <w:lvl w:ilvl="0" w:tplc="DD9A1FF8">
      <w:start w:val="1"/>
      <w:numFmt w:val="bullet"/>
      <w:pStyle w:val="Agreement"/>
      <w:lvlText w:val=""/>
      <w:lvlJc w:val="left"/>
      <w:pPr>
        <w:tabs>
          <w:tab w:val="num" w:pos="360"/>
        </w:tabs>
        <w:ind w:left="360" w:hanging="360"/>
      </w:pPr>
      <w:rPr>
        <w:rFonts w:ascii="minorBidi" w:hAnsi="minorBidi" w:hint="default"/>
        <w:b/>
        <w:i w:val="0"/>
        <w:color w:val="auto"/>
        <w:sz w:val="22"/>
      </w:rPr>
    </w:lvl>
    <w:lvl w:ilvl="1" w:tplc="04090003">
      <w:start w:val="1"/>
      <w:numFmt w:val="bullet"/>
      <w:lvlText w:val="o"/>
      <w:lvlJc w:val="left"/>
      <w:pPr>
        <w:tabs>
          <w:tab w:val="num" w:pos="-6120"/>
        </w:tabs>
        <w:ind w:left="-6120" w:hanging="360"/>
      </w:pPr>
      <w:rPr>
        <w:rFonts w:ascii="DotumChe" w:hAnsi="DotumChe" w:cs="DotumChe" w:hint="default"/>
      </w:rPr>
    </w:lvl>
    <w:lvl w:ilvl="2" w:tplc="04090005">
      <w:start w:val="1"/>
      <w:numFmt w:val="bullet"/>
      <w:lvlText w:val=""/>
      <w:lvlJc w:val="left"/>
      <w:pPr>
        <w:tabs>
          <w:tab w:val="num" w:pos="-5400"/>
        </w:tabs>
        <w:ind w:left="-5400" w:hanging="360"/>
      </w:pPr>
      <w:rPr>
        <w:rFonts w:ascii="Calibri" w:hAnsi="Calibri" w:hint="default"/>
      </w:rPr>
    </w:lvl>
    <w:lvl w:ilvl="3" w:tplc="04090001">
      <w:start w:val="1"/>
      <w:numFmt w:val="bullet"/>
      <w:lvlText w:val=""/>
      <w:lvlJc w:val="left"/>
      <w:pPr>
        <w:tabs>
          <w:tab w:val="num" w:pos="-4680"/>
        </w:tabs>
        <w:ind w:left="-4680" w:hanging="360"/>
      </w:pPr>
      <w:rPr>
        <w:rFonts w:ascii="minorBidi" w:hAnsi="minorBidi" w:hint="default"/>
      </w:rPr>
    </w:lvl>
    <w:lvl w:ilvl="4" w:tplc="04090003">
      <w:start w:val="1"/>
      <w:numFmt w:val="decimal"/>
      <w:lvlText w:val="%5."/>
      <w:lvlJc w:val="left"/>
      <w:pPr>
        <w:tabs>
          <w:tab w:val="num" w:pos="1170"/>
        </w:tabs>
        <w:ind w:left="1170" w:hanging="360"/>
      </w:pPr>
    </w:lvl>
    <w:lvl w:ilvl="5" w:tplc="04090005">
      <w:start w:val="1"/>
      <w:numFmt w:val="decimal"/>
      <w:lvlText w:val="%6."/>
      <w:lvlJc w:val="left"/>
      <w:pPr>
        <w:tabs>
          <w:tab w:val="num" w:pos="1890"/>
        </w:tabs>
        <w:ind w:left="1890" w:hanging="360"/>
      </w:pPr>
    </w:lvl>
    <w:lvl w:ilvl="6" w:tplc="04090001">
      <w:start w:val="1"/>
      <w:numFmt w:val="decimal"/>
      <w:lvlText w:val="%7."/>
      <w:lvlJc w:val="left"/>
      <w:pPr>
        <w:tabs>
          <w:tab w:val="num" w:pos="2610"/>
        </w:tabs>
        <w:ind w:left="2610" w:hanging="360"/>
      </w:pPr>
    </w:lvl>
    <w:lvl w:ilvl="7" w:tplc="04090003">
      <w:start w:val="1"/>
      <w:numFmt w:val="decimal"/>
      <w:lvlText w:val="%8."/>
      <w:lvlJc w:val="left"/>
      <w:pPr>
        <w:tabs>
          <w:tab w:val="num" w:pos="3330"/>
        </w:tabs>
        <w:ind w:left="3330" w:hanging="360"/>
      </w:pPr>
    </w:lvl>
    <w:lvl w:ilvl="8" w:tplc="04090005">
      <w:start w:val="1"/>
      <w:numFmt w:val="decimal"/>
      <w:lvlText w:val="%9."/>
      <w:lvlJc w:val="left"/>
      <w:pPr>
        <w:tabs>
          <w:tab w:val="num" w:pos="4050"/>
        </w:tabs>
        <w:ind w:left="4050" w:hanging="360"/>
      </w:pPr>
    </w:lvl>
  </w:abstractNum>
  <w:abstractNum w:abstractNumId="43">
    <w:nsid w:val="707D3CB7"/>
    <w:multiLevelType w:val="hybridMultilevel"/>
    <w:tmpl w:val="E69A56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3CA6A79"/>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31"/>
  </w:num>
  <w:num w:numId="2">
    <w:abstractNumId w:val="9"/>
  </w:num>
  <w:num w:numId="3">
    <w:abstractNumId w:val="11"/>
  </w:num>
  <w:num w:numId="4">
    <w:abstractNumId w:val="34"/>
  </w:num>
  <w:num w:numId="5">
    <w:abstractNumId w:val="0"/>
    <w:lvlOverride w:ilvl="0">
      <w:startOverride w:val="1"/>
    </w:lvlOverride>
  </w:num>
  <w:num w:numId="6">
    <w:abstractNumId w:val="7"/>
    <w:lvlOverride w:ilvl="0">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48"/>
  </w:num>
  <w:num w:numId="10">
    <w:abstractNumId w:val="28"/>
  </w:num>
  <w:num w:numId="11">
    <w:abstractNumId w:val="46"/>
  </w:num>
  <w:num w:numId="12">
    <w:abstractNumId w:val="21"/>
    <w:lvlOverride w:ilvl="0">
      <w:startOverride w:val="1"/>
    </w:lvlOverride>
  </w:num>
  <w:num w:numId="13">
    <w:abstractNumId w:val="3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4"/>
  </w:num>
  <w:num w:numId="17">
    <w:abstractNumId w:val="5"/>
  </w:num>
  <w:num w:numId="18">
    <w:abstractNumId w:val="45"/>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7"/>
  </w:num>
  <w:num w:numId="21">
    <w:abstractNumId w:val="23"/>
    <w:lvlOverride w:ilvl="0">
      <w:startOverride w:val="1"/>
    </w:lvlOverride>
    <w:lvlOverride w:ilvl="1"/>
    <w:lvlOverride w:ilvl="2"/>
    <w:lvlOverride w:ilvl="3"/>
    <w:lvlOverride w:ilvl="4"/>
    <w:lvlOverride w:ilvl="5"/>
    <w:lvlOverride w:ilvl="6"/>
    <w:lvlOverride w:ilvl="7"/>
    <w:lvlOverride w:ilvl="8"/>
  </w:num>
  <w:num w:numId="22">
    <w:abstractNumId w:val="18"/>
  </w:num>
  <w:num w:numId="23">
    <w:abstractNumId w:val="20"/>
  </w:num>
  <w:num w:numId="24">
    <w:abstractNumId w:val="19"/>
  </w:num>
  <w:num w:numId="25">
    <w:abstractNumId w:val="22"/>
  </w:num>
  <w:num w:numId="26">
    <w:abstractNumId w:val="13"/>
  </w:num>
  <w:num w:numId="27">
    <w:abstractNumId w:val="8"/>
  </w:num>
  <w:num w:numId="28">
    <w:abstractNumId w:val="40"/>
  </w:num>
  <w:num w:numId="29">
    <w:abstractNumId w:val="16"/>
  </w:num>
  <w:num w:numId="30">
    <w:abstractNumId w:val="16"/>
    <w:lvlOverride w:ilvl="0">
      <w:startOverride w:val="1"/>
    </w:lvlOverride>
  </w:num>
  <w:num w:numId="31">
    <w:abstractNumId w:val="1"/>
  </w:num>
  <w:num w:numId="32">
    <w:abstractNumId w:val="39"/>
  </w:num>
  <w:num w:numId="33">
    <w:abstractNumId w:val="3"/>
  </w:num>
  <w:num w:numId="34">
    <w:abstractNumId w:val="6"/>
  </w:num>
  <w:num w:numId="35">
    <w:abstractNumId w:val="26"/>
  </w:num>
  <w:num w:numId="36">
    <w:abstractNumId w:val="4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43"/>
  </w:num>
  <w:num w:numId="39">
    <w:abstractNumId w:val="33"/>
  </w:num>
  <w:num w:numId="40">
    <w:abstractNumId w:val="38"/>
  </w:num>
  <w:num w:numId="41">
    <w:abstractNumId w:val="12"/>
  </w:num>
  <w:num w:numId="42">
    <w:abstractNumId w:val="29"/>
  </w:num>
  <w:num w:numId="43">
    <w:abstractNumId w:val="14"/>
  </w:num>
  <w:num w:numId="44">
    <w:abstractNumId w:val="44"/>
  </w:num>
  <w:num w:numId="45">
    <w:abstractNumId w:val="2"/>
  </w:num>
  <w:num w:numId="46">
    <w:abstractNumId w:val="10"/>
  </w:num>
  <w:num w:numId="47">
    <w:abstractNumId w:val="36"/>
  </w:num>
  <w:num w:numId="48">
    <w:abstractNumId w:val="15"/>
  </w:num>
  <w:num w:numId="49">
    <w:abstractNumId w:val="41"/>
  </w:num>
  <w:num w:numId="50">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2E1"/>
    <w:rsid w:val="000043FF"/>
    <w:rsid w:val="00004A63"/>
    <w:rsid w:val="0001083F"/>
    <w:rsid w:val="00011099"/>
    <w:rsid w:val="00012655"/>
    <w:rsid w:val="00012988"/>
    <w:rsid w:val="000170A3"/>
    <w:rsid w:val="00022E4A"/>
    <w:rsid w:val="0002331C"/>
    <w:rsid w:val="00024D6B"/>
    <w:rsid w:val="000258BA"/>
    <w:rsid w:val="00027414"/>
    <w:rsid w:val="0003436D"/>
    <w:rsid w:val="00035B62"/>
    <w:rsid w:val="00040AA0"/>
    <w:rsid w:val="000433BF"/>
    <w:rsid w:val="00043F65"/>
    <w:rsid w:val="00050114"/>
    <w:rsid w:val="00050351"/>
    <w:rsid w:val="00050703"/>
    <w:rsid w:val="000560FE"/>
    <w:rsid w:val="0006342D"/>
    <w:rsid w:val="00064D7D"/>
    <w:rsid w:val="000715F0"/>
    <w:rsid w:val="000773AA"/>
    <w:rsid w:val="00085D05"/>
    <w:rsid w:val="000867BE"/>
    <w:rsid w:val="00086834"/>
    <w:rsid w:val="00087333"/>
    <w:rsid w:val="000900E6"/>
    <w:rsid w:val="00090890"/>
    <w:rsid w:val="00090FF4"/>
    <w:rsid w:val="000926ED"/>
    <w:rsid w:val="00095E03"/>
    <w:rsid w:val="000A2E99"/>
    <w:rsid w:val="000A33A6"/>
    <w:rsid w:val="000A4EB1"/>
    <w:rsid w:val="000A5B20"/>
    <w:rsid w:val="000A6394"/>
    <w:rsid w:val="000A7D46"/>
    <w:rsid w:val="000B0927"/>
    <w:rsid w:val="000B0F29"/>
    <w:rsid w:val="000B11A5"/>
    <w:rsid w:val="000B22BA"/>
    <w:rsid w:val="000B3584"/>
    <w:rsid w:val="000B3DD6"/>
    <w:rsid w:val="000B6ABC"/>
    <w:rsid w:val="000B7FED"/>
    <w:rsid w:val="000C038A"/>
    <w:rsid w:val="000C142F"/>
    <w:rsid w:val="000C1982"/>
    <w:rsid w:val="000C4DE1"/>
    <w:rsid w:val="000C64E8"/>
    <w:rsid w:val="000C6598"/>
    <w:rsid w:val="000C673B"/>
    <w:rsid w:val="000C6825"/>
    <w:rsid w:val="000D4DC3"/>
    <w:rsid w:val="000E2ED7"/>
    <w:rsid w:val="000E42FF"/>
    <w:rsid w:val="000E4C2E"/>
    <w:rsid w:val="000E5E0A"/>
    <w:rsid w:val="000E6E18"/>
    <w:rsid w:val="000F0BF8"/>
    <w:rsid w:val="000F1F3F"/>
    <w:rsid w:val="000F3178"/>
    <w:rsid w:val="000F4378"/>
    <w:rsid w:val="000F5603"/>
    <w:rsid w:val="00100D00"/>
    <w:rsid w:val="0010358E"/>
    <w:rsid w:val="0011441A"/>
    <w:rsid w:val="00121BB7"/>
    <w:rsid w:val="00123D5E"/>
    <w:rsid w:val="00123FD7"/>
    <w:rsid w:val="001300E7"/>
    <w:rsid w:val="0013223E"/>
    <w:rsid w:val="00133A3D"/>
    <w:rsid w:val="00143429"/>
    <w:rsid w:val="001455BD"/>
    <w:rsid w:val="00145D43"/>
    <w:rsid w:val="0014662B"/>
    <w:rsid w:val="0014781D"/>
    <w:rsid w:val="00147901"/>
    <w:rsid w:val="00151A3D"/>
    <w:rsid w:val="00151CEB"/>
    <w:rsid w:val="0015272B"/>
    <w:rsid w:val="001557DF"/>
    <w:rsid w:val="001567F1"/>
    <w:rsid w:val="0015718E"/>
    <w:rsid w:val="0015766C"/>
    <w:rsid w:val="001605A5"/>
    <w:rsid w:val="00160FFE"/>
    <w:rsid w:val="00165BEF"/>
    <w:rsid w:val="00170F5E"/>
    <w:rsid w:val="00171E98"/>
    <w:rsid w:val="00176BD3"/>
    <w:rsid w:val="00192C46"/>
    <w:rsid w:val="00193473"/>
    <w:rsid w:val="00193C10"/>
    <w:rsid w:val="00193CF2"/>
    <w:rsid w:val="00194557"/>
    <w:rsid w:val="00197E10"/>
    <w:rsid w:val="001A08B3"/>
    <w:rsid w:val="001A0FD2"/>
    <w:rsid w:val="001A1BF9"/>
    <w:rsid w:val="001A4517"/>
    <w:rsid w:val="001A5BCD"/>
    <w:rsid w:val="001A7742"/>
    <w:rsid w:val="001A79C2"/>
    <w:rsid w:val="001A7B60"/>
    <w:rsid w:val="001B4558"/>
    <w:rsid w:val="001B52F0"/>
    <w:rsid w:val="001B6AAE"/>
    <w:rsid w:val="001B7A65"/>
    <w:rsid w:val="001C09AC"/>
    <w:rsid w:val="001C69C7"/>
    <w:rsid w:val="001D39B3"/>
    <w:rsid w:val="001D41B3"/>
    <w:rsid w:val="001D7315"/>
    <w:rsid w:val="001D73CE"/>
    <w:rsid w:val="001D77FB"/>
    <w:rsid w:val="001D7A4A"/>
    <w:rsid w:val="001E3110"/>
    <w:rsid w:val="001E41F3"/>
    <w:rsid w:val="001E510E"/>
    <w:rsid w:val="001F0128"/>
    <w:rsid w:val="001F1BBE"/>
    <w:rsid w:val="001F2620"/>
    <w:rsid w:val="001F7871"/>
    <w:rsid w:val="00200B0F"/>
    <w:rsid w:val="002016D5"/>
    <w:rsid w:val="0021539F"/>
    <w:rsid w:val="00215AEE"/>
    <w:rsid w:val="00215F8D"/>
    <w:rsid w:val="002161A4"/>
    <w:rsid w:val="00216327"/>
    <w:rsid w:val="00217D76"/>
    <w:rsid w:val="002206D4"/>
    <w:rsid w:val="0022181D"/>
    <w:rsid w:val="00222381"/>
    <w:rsid w:val="00222732"/>
    <w:rsid w:val="00222868"/>
    <w:rsid w:val="00223E1F"/>
    <w:rsid w:val="00230561"/>
    <w:rsid w:val="00236ABA"/>
    <w:rsid w:val="00240A71"/>
    <w:rsid w:val="00244DF0"/>
    <w:rsid w:val="0024613F"/>
    <w:rsid w:val="002464D4"/>
    <w:rsid w:val="00247D1B"/>
    <w:rsid w:val="00251035"/>
    <w:rsid w:val="00256E82"/>
    <w:rsid w:val="0026004D"/>
    <w:rsid w:val="00261942"/>
    <w:rsid w:val="00263B34"/>
    <w:rsid w:val="002640DD"/>
    <w:rsid w:val="00264C44"/>
    <w:rsid w:val="00265CE3"/>
    <w:rsid w:val="00266586"/>
    <w:rsid w:val="002726A8"/>
    <w:rsid w:val="002747DC"/>
    <w:rsid w:val="00274801"/>
    <w:rsid w:val="00275D12"/>
    <w:rsid w:val="00276248"/>
    <w:rsid w:val="00277E1A"/>
    <w:rsid w:val="0028470F"/>
    <w:rsid w:val="00284FEB"/>
    <w:rsid w:val="0028535B"/>
    <w:rsid w:val="002860C4"/>
    <w:rsid w:val="002861B5"/>
    <w:rsid w:val="00287570"/>
    <w:rsid w:val="0029545E"/>
    <w:rsid w:val="002975FD"/>
    <w:rsid w:val="002A0BA9"/>
    <w:rsid w:val="002A0FB5"/>
    <w:rsid w:val="002A4804"/>
    <w:rsid w:val="002A6EB6"/>
    <w:rsid w:val="002B19A1"/>
    <w:rsid w:val="002B4C50"/>
    <w:rsid w:val="002B5741"/>
    <w:rsid w:val="002B66BB"/>
    <w:rsid w:val="002C1D93"/>
    <w:rsid w:val="002C3182"/>
    <w:rsid w:val="002C37C5"/>
    <w:rsid w:val="002D038F"/>
    <w:rsid w:val="002D36A7"/>
    <w:rsid w:val="002D47A6"/>
    <w:rsid w:val="002D578D"/>
    <w:rsid w:val="002E3DD0"/>
    <w:rsid w:val="002E7DA0"/>
    <w:rsid w:val="002F0BB3"/>
    <w:rsid w:val="002F18BC"/>
    <w:rsid w:val="002F2902"/>
    <w:rsid w:val="002F3235"/>
    <w:rsid w:val="00304FCD"/>
    <w:rsid w:val="0030513B"/>
    <w:rsid w:val="00305409"/>
    <w:rsid w:val="003073D3"/>
    <w:rsid w:val="00320CDB"/>
    <w:rsid w:val="0032170C"/>
    <w:rsid w:val="00325F9B"/>
    <w:rsid w:val="00332236"/>
    <w:rsid w:val="00334B73"/>
    <w:rsid w:val="003406A3"/>
    <w:rsid w:val="003412EF"/>
    <w:rsid w:val="0034538E"/>
    <w:rsid w:val="00352396"/>
    <w:rsid w:val="0035388D"/>
    <w:rsid w:val="003609EF"/>
    <w:rsid w:val="00361B1D"/>
    <w:rsid w:val="0036231A"/>
    <w:rsid w:val="003657E3"/>
    <w:rsid w:val="00365AA5"/>
    <w:rsid w:val="00366C22"/>
    <w:rsid w:val="00366CCF"/>
    <w:rsid w:val="003742C0"/>
    <w:rsid w:val="00374DD4"/>
    <w:rsid w:val="003755BF"/>
    <w:rsid w:val="003801C6"/>
    <w:rsid w:val="0038075E"/>
    <w:rsid w:val="00380B08"/>
    <w:rsid w:val="0038131E"/>
    <w:rsid w:val="003834DB"/>
    <w:rsid w:val="003840B0"/>
    <w:rsid w:val="00385DE1"/>
    <w:rsid w:val="003871AE"/>
    <w:rsid w:val="00390903"/>
    <w:rsid w:val="00393BCE"/>
    <w:rsid w:val="0039648A"/>
    <w:rsid w:val="00396AB3"/>
    <w:rsid w:val="00397CD3"/>
    <w:rsid w:val="003A1A7D"/>
    <w:rsid w:val="003A27D5"/>
    <w:rsid w:val="003A685F"/>
    <w:rsid w:val="003A7413"/>
    <w:rsid w:val="003B0053"/>
    <w:rsid w:val="003B25DA"/>
    <w:rsid w:val="003B29F8"/>
    <w:rsid w:val="003B31DF"/>
    <w:rsid w:val="003B4663"/>
    <w:rsid w:val="003C25D2"/>
    <w:rsid w:val="003C2933"/>
    <w:rsid w:val="003C5433"/>
    <w:rsid w:val="003C7B35"/>
    <w:rsid w:val="003D27EC"/>
    <w:rsid w:val="003E1A36"/>
    <w:rsid w:val="003E1AD0"/>
    <w:rsid w:val="003E262F"/>
    <w:rsid w:val="003E39C8"/>
    <w:rsid w:val="003E56D4"/>
    <w:rsid w:val="003E6F65"/>
    <w:rsid w:val="003F12FA"/>
    <w:rsid w:val="003F1DF9"/>
    <w:rsid w:val="003F3F76"/>
    <w:rsid w:val="003F4FBB"/>
    <w:rsid w:val="003F558C"/>
    <w:rsid w:val="003F5FDC"/>
    <w:rsid w:val="004005E9"/>
    <w:rsid w:val="00400BF4"/>
    <w:rsid w:val="00401D50"/>
    <w:rsid w:val="004024E2"/>
    <w:rsid w:val="004057B2"/>
    <w:rsid w:val="004071B1"/>
    <w:rsid w:val="00410371"/>
    <w:rsid w:val="00416E51"/>
    <w:rsid w:val="004216C3"/>
    <w:rsid w:val="00422FB4"/>
    <w:rsid w:val="004242F1"/>
    <w:rsid w:val="004246B7"/>
    <w:rsid w:val="00424993"/>
    <w:rsid w:val="004254FD"/>
    <w:rsid w:val="004272FB"/>
    <w:rsid w:val="00427826"/>
    <w:rsid w:val="004312C5"/>
    <w:rsid w:val="004327D9"/>
    <w:rsid w:val="00441522"/>
    <w:rsid w:val="00444160"/>
    <w:rsid w:val="00452C41"/>
    <w:rsid w:val="00455448"/>
    <w:rsid w:val="004609D3"/>
    <w:rsid w:val="0046145B"/>
    <w:rsid w:val="00465BED"/>
    <w:rsid w:val="004702BA"/>
    <w:rsid w:val="00470A68"/>
    <w:rsid w:val="00470CA3"/>
    <w:rsid w:val="00471646"/>
    <w:rsid w:val="00473224"/>
    <w:rsid w:val="00477475"/>
    <w:rsid w:val="00477F4B"/>
    <w:rsid w:val="0048038A"/>
    <w:rsid w:val="004817B2"/>
    <w:rsid w:val="00481B6F"/>
    <w:rsid w:val="00487FF3"/>
    <w:rsid w:val="004915FB"/>
    <w:rsid w:val="004923DA"/>
    <w:rsid w:val="004A1C07"/>
    <w:rsid w:val="004A254B"/>
    <w:rsid w:val="004A372C"/>
    <w:rsid w:val="004A6E76"/>
    <w:rsid w:val="004A7C94"/>
    <w:rsid w:val="004B121F"/>
    <w:rsid w:val="004B16C9"/>
    <w:rsid w:val="004B1F27"/>
    <w:rsid w:val="004B264C"/>
    <w:rsid w:val="004B4399"/>
    <w:rsid w:val="004B75B7"/>
    <w:rsid w:val="004C23CC"/>
    <w:rsid w:val="004C4406"/>
    <w:rsid w:val="004C50FB"/>
    <w:rsid w:val="004C7A67"/>
    <w:rsid w:val="004D2E6E"/>
    <w:rsid w:val="004D6DF3"/>
    <w:rsid w:val="004D790F"/>
    <w:rsid w:val="004E3166"/>
    <w:rsid w:val="004E6BDE"/>
    <w:rsid w:val="004E7994"/>
    <w:rsid w:val="004F4274"/>
    <w:rsid w:val="0050206E"/>
    <w:rsid w:val="005035F4"/>
    <w:rsid w:val="00503785"/>
    <w:rsid w:val="005109FF"/>
    <w:rsid w:val="0051580D"/>
    <w:rsid w:val="00515D99"/>
    <w:rsid w:val="00520BDA"/>
    <w:rsid w:val="00520F23"/>
    <w:rsid w:val="00521A04"/>
    <w:rsid w:val="0052391D"/>
    <w:rsid w:val="00526126"/>
    <w:rsid w:val="005270AB"/>
    <w:rsid w:val="0053238B"/>
    <w:rsid w:val="00533B74"/>
    <w:rsid w:val="00535160"/>
    <w:rsid w:val="00535555"/>
    <w:rsid w:val="00535D52"/>
    <w:rsid w:val="00536223"/>
    <w:rsid w:val="00536610"/>
    <w:rsid w:val="00536D99"/>
    <w:rsid w:val="00542B65"/>
    <w:rsid w:val="00547111"/>
    <w:rsid w:val="00550FCC"/>
    <w:rsid w:val="00551BCF"/>
    <w:rsid w:val="005574A4"/>
    <w:rsid w:val="00560C84"/>
    <w:rsid w:val="00561052"/>
    <w:rsid w:val="005619D0"/>
    <w:rsid w:val="00561E94"/>
    <w:rsid w:val="00563603"/>
    <w:rsid w:val="005713EE"/>
    <w:rsid w:val="00580DA6"/>
    <w:rsid w:val="00585415"/>
    <w:rsid w:val="00587E75"/>
    <w:rsid w:val="005900DC"/>
    <w:rsid w:val="00592D74"/>
    <w:rsid w:val="005955C7"/>
    <w:rsid w:val="00597281"/>
    <w:rsid w:val="005A106E"/>
    <w:rsid w:val="005A3949"/>
    <w:rsid w:val="005A6DEF"/>
    <w:rsid w:val="005B47AD"/>
    <w:rsid w:val="005B5497"/>
    <w:rsid w:val="005B56E2"/>
    <w:rsid w:val="005B654C"/>
    <w:rsid w:val="005B692E"/>
    <w:rsid w:val="005C09CF"/>
    <w:rsid w:val="005C0B4C"/>
    <w:rsid w:val="005C5886"/>
    <w:rsid w:val="005C7679"/>
    <w:rsid w:val="005D0C0E"/>
    <w:rsid w:val="005D139F"/>
    <w:rsid w:val="005D5904"/>
    <w:rsid w:val="005E141D"/>
    <w:rsid w:val="005E23EF"/>
    <w:rsid w:val="005E2C44"/>
    <w:rsid w:val="005E74D1"/>
    <w:rsid w:val="005F0271"/>
    <w:rsid w:val="005F0C6E"/>
    <w:rsid w:val="005F3B47"/>
    <w:rsid w:val="005F583F"/>
    <w:rsid w:val="005F5CAF"/>
    <w:rsid w:val="00602819"/>
    <w:rsid w:val="00602895"/>
    <w:rsid w:val="00603A11"/>
    <w:rsid w:val="00604FC7"/>
    <w:rsid w:val="00611D6F"/>
    <w:rsid w:val="00612F79"/>
    <w:rsid w:val="00621045"/>
    <w:rsid w:val="00621188"/>
    <w:rsid w:val="006257ED"/>
    <w:rsid w:val="00634289"/>
    <w:rsid w:val="00635114"/>
    <w:rsid w:val="00637DC6"/>
    <w:rsid w:val="0064093F"/>
    <w:rsid w:val="00640B42"/>
    <w:rsid w:val="00641D67"/>
    <w:rsid w:val="00642371"/>
    <w:rsid w:val="00650909"/>
    <w:rsid w:val="00651E88"/>
    <w:rsid w:val="0065296D"/>
    <w:rsid w:val="00653E1A"/>
    <w:rsid w:val="00653ED9"/>
    <w:rsid w:val="00655BC3"/>
    <w:rsid w:val="00663304"/>
    <w:rsid w:val="0066393E"/>
    <w:rsid w:val="006644A6"/>
    <w:rsid w:val="00666063"/>
    <w:rsid w:val="00670D24"/>
    <w:rsid w:val="006710D1"/>
    <w:rsid w:val="00671BBB"/>
    <w:rsid w:val="00676B6E"/>
    <w:rsid w:val="00680BCC"/>
    <w:rsid w:val="00680F95"/>
    <w:rsid w:val="00682D52"/>
    <w:rsid w:val="00682DF1"/>
    <w:rsid w:val="0068739C"/>
    <w:rsid w:val="006876BB"/>
    <w:rsid w:val="00690D81"/>
    <w:rsid w:val="00691CA5"/>
    <w:rsid w:val="006923EB"/>
    <w:rsid w:val="00695780"/>
    <w:rsid w:val="00695808"/>
    <w:rsid w:val="006A41C2"/>
    <w:rsid w:val="006A7A84"/>
    <w:rsid w:val="006A7B0E"/>
    <w:rsid w:val="006B0F52"/>
    <w:rsid w:val="006B3047"/>
    <w:rsid w:val="006B46FB"/>
    <w:rsid w:val="006B6357"/>
    <w:rsid w:val="006B7902"/>
    <w:rsid w:val="006C40C8"/>
    <w:rsid w:val="006C414F"/>
    <w:rsid w:val="006C4BB3"/>
    <w:rsid w:val="006C6CE8"/>
    <w:rsid w:val="006D1DA1"/>
    <w:rsid w:val="006D4738"/>
    <w:rsid w:val="006D63A9"/>
    <w:rsid w:val="006D6EFA"/>
    <w:rsid w:val="006E21FB"/>
    <w:rsid w:val="006F4916"/>
    <w:rsid w:val="006F4987"/>
    <w:rsid w:val="006F49C1"/>
    <w:rsid w:val="006F4BF4"/>
    <w:rsid w:val="0070603F"/>
    <w:rsid w:val="00707B08"/>
    <w:rsid w:val="00710A3C"/>
    <w:rsid w:val="007155E5"/>
    <w:rsid w:val="007174F5"/>
    <w:rsid w:val="00717944"/>
    <w:rsid w:val="007243D5"/>
    <w:rsid w:val="00725D49"/>
    <w:rsid w:val="00730820"/>
    <w:rsid w:val="00734FF8"/>
    <w:rsid w:val="00740233"/>
    <w:rsid w:val="00740B24"/>
    <w:rsid w:val="007455F0"/>
    <w:rsid w:val="007467CC"/>
    <w:rsid w:val="00751B68"/>
    <w:rsid w:val="0075220D"/>
    <w:rsid w:val="00752DB4"/>
    <w:rsid w:val="0075474C"/>
    <w:rsid w:val="007549B4"/>
    <w:rsid w:val="0076408B"/>
    <w:rsid w:val="007644B7"/>
    <w:rsid w:val="00764E91"/>
    <w:rsid w:val="00764EAC"/>
    <w:rsid w:val="00764F63"/>
    <w:rsid w:val="0076528D"/>
    <w:rsid w:val="00771F85"/>
    <w:rsid w:val="00777956"/>
    <w:rsid w:val="0078081B"/>
    <w:rsid w:val="00781224"/>
    <w:rsid w:val="00791B60"/>
    <w:rsid w:val="00792342"/>
    <w:rsid w:val="00792F41"/>
    <w:rsid w:val="00794B33"/>
    <w:rsid w:val="007968F2"/>
    <w:rsid w:val="007977A8"/>
    <w:rsid w:val="007A018B"/>
    <w:rsid w:val="007A460B"/>
    <w:rsid w:val="007B512A"/>
    <w:rsid w:val="007B51CF"/>
    <w:rsid w:val="007B5430"/>
    <w:rsid w:val="007B601C"/>
    <w:rsid w:val="007B7DE4"/>
    <w:rsid w:val="007C1F46"/>
    <w:rsid w:val="007C2097"/>
    <w:rsid w:val="007C2981"/>
    <w:rsid w:val="007C32E0"/>
    <w:rsid w:val="007C64BA"/>
    <w:rsid w:val="007C64E1"/>
    <w:rsid w:val="007C72B1"/>
    <w:rsid w:val="007D41BB"/>
    <w:rsid w:val="007D44A4"/>
    <w:rsid w:val="007D5114"/>
    <w:rsid w:val="007D6A07"/>
    <w:rsid w:val="007D6BFE"/>
    <w:rsid w:val="007D6DE6"/>
    <w:rsid w:val="007E0DCB"/>
    <w:rsid w:val="007E22AE"/>
    <w:rsid w:val="007E7207"/>
    <w:rsid w:val="007F7259"/>
    <w:rsid w:val="008040A8"/>
    <w:rsid w:val="00804258"/>
    <w:rsid w:val="008063D3"/>
    <w:rsid w:val="008079AA"/>
    <w:rsid w:val="00813270"/>
    <w:rsid w:val="00816D1F"/>
    <w:rsid w:val="00817AE7"/>
    <w:rsid w:val="00820BE9"/>
    <w:rsid w:val="00823AFF"/>
    <w:rsid w:val="0082512E"/>
    <w:rsid w:val="008279FA"/>
    <w:rsid w:val="00830126"/>
    <w:rsid w:val="00831BC8"/>
    <w:rsid w:val="00831DF9"/>
    <w:rsid w:val="008352B9"/>
    <w:rsid w:val="00840BF8"/>
    <w:rsid w:val="00840EC9"/>
    <w:rsid w:val="00841481"/>
    <w:rsid w:val="00845078"/>
    <w:rsid w:val="0084558F"/>
    <w:rsid w:val="00856297"/>
    <w:rsid w:val="00856C57"/>
    <w:rsid w:val="00857061"/>
    <w:rsid w:val="00857307"/>
    <w:rsid w:val="008626E7"/>
    <w:rsid w:val="008637A7"/>
    <w:rsid w:val="008653FC"/>
    <w:rsid w:val="00870EE7"/>
    <w:rsid w:val="00874A85"/>
    <w:rsid w:val="00880059"/>
    <w:rsid w:val="00883B2A"/>
    <w:rsid w:val="00886332"/>
    <w:rsid w:val="008863B9"/>
    <w:rsid w:val="00886ADB"/>
    <w:rsid w:val="008907BF"/>
    <w:rsid w:val="008927B1"/>
    <w:rsid w:val="00893811"/>
    <w:rsid w:val="008A0BD1"/>
    <w:rsid w:val="008A2938"/>
    <w:rsid w:val="008A45A6"/>
    <w:rsid w:val="008A51F7"/>
    <w:rsid w:val="008A5BBF"/>
    <w:rsid w:val="008A6D6B"/>
    <w:rsid w:val="008B0016"/>
    <w:rsid w:val="008B3FC8"/>
    <w:rsid w:val="008B4D94"/>
    <w:rsid w:val="008B7175"/>
    <w:rsid w:val="008B7C4F"/>
    <w:rsid w:val="008C3F22"/>
    <w:rsid w:val="008C62AC"/>
    <w:rsid w:val="008C6FB8"/>
    <w:rsid w:val="008D02FF"/>
    <w:rsid w:val="008D227B"/>
    <w:rsid w:val="008D5FF5"/>
    <w:rsid w:val="008D6398"/>
    <w:rsid w:val="008E2D0E"/>
    <w:rsid w:val="008E6846"/>
    <w:rsid w:val="008E7830"/>
    <w:rsid w:val="008F3753"/>
    <w:rsid w:val="008F686C"/>
    <w:rsid w:val="0090290F"/>
    <w:rsid w:val="00907083"/>
    <w:rsid w:val="00912D06"/>
    <w:rsid w:val="009148DE"/>
    <w:rsid w:val="00916B9E"/>
    <w:rsid w:val="00921609"/>
    <w:rsid w:val="00924824"/>
    <w:rsid w:val="00925A1E"/>
    <w:rsid w:val="00931704"/>
    <w:rsid w:val="00934EEE"/>
    <w:rsid w:val="00941962"/>
    <w:rsid w:val="00941E30"/>
    <w:rsid w:val="0094255B"/>
    <w:rsid w:val="009429C2"/>
    <w:rsid w:val="00943FD3"/>
    <w:rsid w:val="00953E18"/>
    <w:rsid w:val="0095416B"/>
    <w:rsid w:val="00954968"/>
    <w:rsid w:val="0095771C"/>
    <w:rsid w:val="00962514"/>
    <w:rsid w:val="00962908"/>
    <w:rsid w:val="009673F4"/>
    <w:rsid w:val="009715F1"/>
    <w:rsid w:val="00974B88"/>
    <w:rsid w:val="009777D9"/>
    <w:rsid w:val="0098008D"/>
    <w:rsid w:val="009804C1"/>
    <w:rsid w:val="009853EF"/>
    <w:rsid w:val="00986A51"/>
    <w:rsid w:val="00991B88"/>
    <w:rsid w:val="0099278E"/>
    <w:rsid w:val="009945A0"/>
    <w:rsid w:val="00994D91"/>
    <w:rsid w:val="009951EF"/>
    <w:rsid w:val="00995B02"/>
    <w:rsid w:val="009966E4"/>
    <w:rsid w:val="00997ED8"/>
    <w:rsid w:val="009A02A0"/>
    <w:rsid w:val="009A079F"/>
    <w:rsid w:val="009A20FD"/>
    <w:rsid w:val="009A5753"/>
    <w:rsid w:val="009A579D"/>
    <w:rsid w:val="009A6071"/>
    <w:rsid w:val="009B044A"/>
    <w:rsid w:val="009B1774"/>
    <w:rsid w:val="009B1FC6"/>
    <w:rsid w:val="009B27EF"/>
    <w:rsid w:val="009B367E"/>
    <w:rsid w:val="009B3DB0"/>
    <w:rsid w:val="009B5C0E"/>
    <w:rsid w:val="009C6D9D"/>
    <w:rsid w:val="009C75FA"/>
    <w:rsid w:val="009D106D"/>
    <w:rsid w:val="009D536D"/>
    <w:rsid w:val="009D618F"/>
    <w:rsid w:val="009E3297"/>
    <w:rsid w:val="009E32E9"/>
    <w:rsid w:val="009E4F97"/>
    <w:rsid w:val="009E5708"/>
    <w:rsid w:val="009E686F"/>
    <w:rsid w:val="009F02BA"/>
    <w:rsid w:val="009F734F"/>
    <w:rsid w:val="00A00FD9"/>
    <w:rsid w:val="00A015BC"/>
    <w:rsid w:val="00A0195B"/>
    <w:rsid w:val="00A01C5A"/>
    <w:rsid w:val="00A0214C"/>
    <w:rsid w:val="00A03C63"/>
    <w:rsid w:val="00A04FE0"/>
    <w:rsid w:val="00A050AF"/>
    <w:rsid w:val="00A10960"/>
    <w:rsid w:val="00A152C5"/>
    <w:rsid w:val="00A246B6"/>
    <w:rsid w:val="00A2584D"/>
    <w:rsid w:val="00A26410"/>
    <w:rsid w:val="00A32F6E"/>
    <w:rsid w:val="00A33C3B"/>
    <w:rsid w:val="00A34072"/>
    <w:rsid w:val="00A35CA0"/>
    <w:rsid w:val="00A370AE"/>
    <w:rsid w:val="00A370D7"/>
    <w:rsid w:val="00A372B6"/>
    <w:rsid w:val="00A41DDF"/>
    <w:rsid w:val="00A446B8"/>
    <w:rsid w:val="00A46216"/>
    <w:rsid w:val="00A47D7B"/>
    <w:rsid w:val="00A47E70"/>
    <w:rsid w:val="00A50CF0"/>
    <w:rsid w:val="00A519ED"/>
    <w:rsid w:val="00A53B84"/>
    <w:rsid w:val="00A54AC2"/>
    <w:rsid w:val="00A55412"/>
    <w:rsid w:val="00A56F4F"/>
    <w:rsid w:val="00A6486B"/>
    <w:rsid w:val="00A66D7F"/>
    <w:rsid w:val="00A70C79"/>
    <w:rsid w:val="00A71C9C"/>
    <w:rsid w:val="00A75B28"/>
    <w:rsid w:val="00A7671C"/>
    <w:rsid w:val="00A77786"/>
    <w:rsid w:val="00A77C12"/>
    <w:rsid w:val="00A77F91"/>
    <w:rsid w:val="00A94A96"/>
    <w:rsid w:val="00AA2CBC"/>
    <w:rsid w:val="00AA4099"/>
    <w:rsid w:val="00AA60A4"/>
    <w:rsid w:val="00AA6A75"/>
    <w:rsid w:val="00AA70EF"/>
    <w:rsid w:val="00AB05A9"/>
    <w:rsid w:val="00AB1262"/>
    <w:rsid w:val="00AB1A8D"/>
    <w:rsid w:val="00AB2D83"/>
    <w:rsid w:val="00AB3B2A"/>
    <w:rsid w:val="00AB443D"/>
    <w:rsid w:val="00AB47AC"/>
    <w:rsid w:val="00AB4EE8"/>
    <w:rsid w:val="00AB5301"/>
    <w:rsid w:val="00AB7620"/>
    <w:rsid w:val="00AB7E5A"/>
    <w:rsid w:val="00AC146E"/>
    <w:rsid w:val="00AC3B13"/>
    <w:rsid w:val="00AC5820"/>
    <w:rsid w:val="00AC5959"/>
    <w:rsid w:val="00AD0365"/>
    <w:rsid w:val="00AD1CD8"/>
    <w:rsid w:val="00AD71AD"/>
    <w:rsid w:val="00AE6BC1"/>
    <w:rsid w:val="00AF12D5"/>
    <w:rsid w:val="00AF182B"/>
    <w:rsid w:val="00AF2F9D"/>
    <w:rsid w:val="00AF37A5"/>
    <w:rsid w:val="00AF6C53"/>
    <w:rsid w:val="00B03194"/>
    <w:rsid w:val="00B04EC0"/>
    <w:rsid w:val="00B07A36"/>
    <w:rsid w:val="00B1037B"/>
    <w:rsid w:val="00B131A2"/>
    <w:rsid w:val="00B13E0D"/>
    <w:rsid w:val="00B14FF7"/>
    <w:rsid w:val="00B165FD"/>
    <w:rsid w:val="00B20E4C"/>
    <w:rsid w:val="00B21500"/>
    <w:rsid w:val="00B23052"/>
    <w:rsid w:val="00B23B1F"/>
    <w:rsid w:val="00B258BB"/>
    <w:rsid w:val="00B307EC"/>
    <w:rsid w:val="00B32E96"/>
    <w:rsid w:val="00B346AE"/>
    <w:rsid w:val="00B34897"/>
    <w:rsid w:val="00B3493B"/>
    <w:rsid w:val="00B34EA8"/>
    <w:rsid w:val="00B368E7"/>
    <w:rsid w:val="00B37ABC"/>
    <w:rsid w:val="00B40E9D"/>
    <w:rsid w:val="00B43408"/>
    <w:rsid w:val="00B43A8D"/>
    <w:rsid w:val="00B469E6"/>
    <w:rsid w:val="00B506F2"/>
    <w:rsid w:val="00B50F7E"/>
    <w:rsid w:val="00B52F87"/>
    <w:rsid w:val="00B5336E"/>
    <w:rsid w:val="00B56A61"/>
    <w:rsid w:val="00B614BE"/>
    <w:rsid w:val="00B67B97"/>
    <w:rsid w:val="00B70655"/>
    <w:rsid w:val="00B71F09"/>
    <w:rsid w:val="00B7242A"/>
    <w:rsid w:val="00B72479"/>
    <w:rsid w:val="00B72CF9"/>
    <w:rsid w:val="00B72E2D"/>
    <w:rsid w:val="00B77583"/>
    <w:rsid w:val="00B77D30"/>
    <w:rsid w:val="00B8336B"/>
    <w:rsid w:val="00B85944"/>
    <w:rsid w:val="00B85A78"/>
    <w:rsid w:val="00B87F49"/>
    <w:rsid w:val="00B94E6D"/>
    <w:rsid w:val="00B968C8"/>
    <w:rsid w:val="00B97028"/>
    <w:rsid w:val="00BA02D7"/>
    <w:rsid w:val="00BA1628"/>
    <w:rsid w:val="00BA342B"/>
    <w:rsid w:val="00BA3462"/>
    <w:rsid w:val="00BA3EC5"/>
    <w:rsid w:val="00BA47C3"/>
    <w:rsid w:val="00BA51D9"/>
    <w:rsid w:val="00BA62FE"/>
    <w:rsid w:val="00BA7379"/>
    <w:rsid w:val="00BB135E"/>
    <w:rsid w:val="00BB5DFC"/>
    <w:rsid w:val="00BB62C8"/>
    <w:rsid w:val="00BB665B"/>
    <w:rsid w:val="00BC1470"/>
    <w:rsid w:val="00BD0237"/>
    <w:rsid w:val="00BD279D"/>
    <w:rsid w:val="00BD3410"/>
    <w:rsid w:val="00BD6BB8"/>
    <w:rsid w:val="00BE1663"/>
    <w:rsid w:val="00BE3D02"/>
    <w:rsid w:val="00BE47F3"/>
    <w:rsid w:val="00BE5A27"/>
    <w:rsid w:val="00BF559D"/>
    <w:rsid w:val="00BF586B"/>
    <w:rsid w:val="00C00930"/>
    <w:rsid w:val="00C058BA"/>
    <w:rsid w:val="00C11B39"/>
    <w:rsid w:val="00C12772"/>
    <w:rsid w:val="00C2315E"/>
    <w:rsid w:val="00C23CE6"/>
    <w:rsid w:val="00C243B6"/>
    <w:rsid w:val="00C24A96"/>
    <w:rsid w:val="00C27A34"/>
    <w:rsid w:val="00C321DC"/>
    <w:rsid w:val="00C33ABB"/>
    <w:rsid w:val="00C3799D"/>
    <w:rsid w:val="00C4298C"/>
    <w:rsid w:val="00C43CAF"/>
    <w:rsid w:val="00C44C5A"/>
    <w:rsid w:val="00C456B3"/>
    <w:rsid w:val="00C457B4"/>
    <w:rsid w:val="00C4596A"/>
    <w:rsid w:val="00C46F3D"/>
    <w:rsid w:val="00C504A5"/>
    <w:rsid w:val="00C512F7"/>
    <w:rsid w:val="00C547E1"/>
    <w:rsid w:val="00C5795D"/>
    <w:rsid w:val="00C61684"/>
    <w:rsid w:val="00C6376F"/>
    <w:rsid w:val="00C66366"/>
    <w:rsid w:val="00C66B75"/>
    <w:rsid w:val="00C66BA2"/>
    <w:rsid w:val="00C67032"/>
    <w:rsid w:val="00C677AA"/>
    <w:rsid w:val="00C7293A"/>
    <w:rsid w:val="00C73754"/>
    <w:rsid w:val="00C77D00"/>
    <w:rsid w:val="00C83928"/>
    <w:rsid w:val="00C84F6F"/>
    <w:rsid w:val="00C873D0"/>
    <w:rsid w:val="00C925FC"/>
    <w:rsid w:val="00C9571A"/>
    <w:rsid w:val="00C95985"/>
    <w:rsid w:val="00CA0062"/>
    <w:rsid w:val="00CA31D9"/>
    <w:rsid w:val="00CA4512"/>
    <w:rsid w:val="00CA6983"/>
    <w:rsid w:val="00CA6A3A"/>
    <w:rsid w:val="00CA6DD4"/>
    <w:rsid w:val="00CB1672"/>
    <w:rsid w:val="00CB382E"/>
    <w:rsid w:val="00CB6527"/>
    <w:rsid w:val="00CB7327"/>
    <w:rsid w:val="00CC0C20"/>
    <w:rsid w:val="00CC1ECC"/>
    <w:rsid w:val="00CC36E8"/>
    <w:rsid w:val="00CC4CC5"/>
    <w:rsid w:val="00CC5026"/>
    <w:rsid w:val="00CC68D0"/>
    <w:rsid w:val="00CC6F98"/>
    <w:rsid w:val="00CC7715"/>
    <w:rsid w:val="00CD231B"/>
    <w:rsid w:val="00CD26FF"/>
    <w:rsid w:val="00CD2D75"/>
    <w:rsid w:val="00CD5E7D"/>
    <w:rsid w:val="00CE36CB"/>
    <w:rsid w:val="00CE4924"/>
    <w:rsid w:val="00CE6129"/>
    <w:rsid w:val="00CE69A7"/>
    <w:rsid w:val="00CE74BA"/>
    <w:rsid w:val="00CF01A1"/>
    <w:rsid w:val="00CF35B1"/>
    <w:rsid w:val="00CF3F7A"/>
    <w:rsid w:val="00CF7B43"/>
    <w:rsid w:val="00D0121C"/>
    <w:rsid w:val="00D015D0"/>
    <w:rsid w:val="00D027CC"/>
    <w:rsid w:val="00D02F54"/>
    <w:rsid w:val="00D030EA"/>
    <w:rsid w:val="00D03EDD"/>
    <w:rsid w:val="00D03F9A"/>
    <w:rsid w:val="00D06D51"/>
    <w:rsid w:val="00D07E98"/>
    <w:rsid w:val="00D117BE"/>
    <w:rsid w:val="00D15DD7"/>
    <w:rsid w:val="00D24195"/>
    <w:rsid w:val="00D24991"/>
    <w:rsid w:val="00D24FE5"/>
    <w:rsid w:val="00D25222"/>
    <w:rsid w:val="00D30713"/>
    <w:rsid w:val="00D336DD"/>
    <w:rsid w:val="00D359E9"/>
    <w:rsid w:val="00D41E43"/>
    <w:rsid w:val="00D50255"/>
    <w:rsid w:val="00D52FE5"/>
    <w:rsid w:val="00D56079"/>
    <w:rsid w:val="00D56939"/>
    <w:rsid w:val="00D57386"/>
    <w:rsid w:val="00D6222A"/>
    <w:rsid w:val="00D656A2"/>
    <w:rsid w:val="00D66520"/>
    <w:rsid w:val="00D66826"/>
    <w:rsid w:val="00D744EA"/>
    <w:rsid w:val="00D754CF"/>
    <w:rsid w:val="00D765E6"/>
    <w:rsid w:val="00D77EF2"/>
    <w:rsid w:val="00D832F4"/>
    <w:rsid w:val="00D8486C"/>
    <w:rsid w:val="00D91645"/>
    <w:rsid w:val="00D92116"/>
    <w:rsid w:val="00DA11E6"/>
    <w:rsid w:val="00DA4603"/>
    <w:rsid w:val="00DA515E"/>
    <w:rsid w:val="00DA5682"/>
    <w:rsid w:val="00DB2B0C"/>
    <w:rsid w:val="00DB3C88"/>
    <w:rsid w:val="00DB40DF"/>
    <w:rsid w:val="00DB4FF9"/>
    <w:rsid w:val="00DC06B8"/>
    <w:rsid w:val="00DC3953"/>
    <w:rsid w:val="00DC4C62"/>
    <w:rsid w:val="00DC5A9C"/>
    <w:rsid w:val="00DD606D"/>
    <w:rsid w:val="00DD6D12"/>
    <w:rsid w:val="00DE05A4"/>
    <w:rsid w:val="00DE22DB"/>
    <w:rsid w:val="00DE23AE"/>
    <w:rsid w:val="00DE34CF"/>
    <w:rsid w:val="00DE4789"/>
    <w:rsid w:val="00DE573F"/>
    <w:rsid w:val="00DE5885"/>
    <w:rsid w:val="00DE5A60"/>
    <w:rsid w:val="00DF0D95"/>
    <w:rsid w:val="00DF3349"/>
    <w:rsid w:val="00DF3574"/>
    <w:rsid w:val="00DF4BA6"/>
    <w:rsid w:val="00DF550F"/>
    <w:rsid w:val="00E014A1"/>
    <w:rsid w:val="00E02280"/>
    <w:rsid w:val="00E031CF"/>
    <w:rsid w:val="00E06D7F"/>
    <w:rsid w:val="00E10171"/>
    <w:rsid w:val="00E13F05"/>
    <w:rsid w:val="00E13F3D"/>
    <w:rsid w:val="00E16D6C"/>
    <w:rsid w:val="00E17CD0"/>
    <w:rsid w:val="00E20DE0"/>
    <w:rsid w:val="00E216AF"/>
    <w:rsid w:val="00E21B67"/>
    <w:rsid w:val="00E21C8D"/>
    <w:rsid w:val="00E2722B"/>
    <w:rsid w:val="00E27CD5"/>
    <w:rsid w:val="00E3399D"/>
    <w:rsid w:val="00E34898"/>
    <w:rsid w:val="00E4633A"/>
    <w:rsid w:val="00E46CCE"/>
    <w:rsid w:val="00E503A8"/>
    <w:rsid w:val="00E57E29"/>
    <w:rsid w:val="00E63823"/>
    <w:rsid w:val="00E651F8"/>
    <w:rsid w:val="00E6697E"/>
    <w:rsid w:val="00E67F1E"/>
    <w:rsid w:val="00E70E9A"/>
    <w:rsid w:val="00E718F0"/>
    <w:rsid w:val="00E770B6"/>
    <w:rsid w:val="00E8230A"/>
    <w:rsid w:val="00E83B21"/>
    <w:rsid w:val="00E84C51"/>
    <w:rsid w:val="00E86071"/>
    <w:rsid w:val="00E8614D"/>
    <w:rsid w:val="00E866F7"/>
    <w:rsid w:val="00E913FD"/>
    <w:rsid w:val="00E956D6"/>
    <w:rsid w:val="00E956E8"/>
    <w:rsid w:val="00E96871"/>
    <w:rsid w:val="00EA1189"/>
    <w:rsid w:val="00EA4818"/>
    <w:rsid w:val="00EA5144"/>
    <w:rsid w:val="00EA61B0"/>
    <w:rsid w:val="00EA6EDD"/>
    <w:rsid w:val="00EB09B7"/>
    <w:rsid w:val="00EB0CC4"/>
    <w:rsid w:val="00EB11B1"/>
    <w:rsid w:val="00EB13F5"/>
    <w:rsid w:val="00EB2D54"/>
    <w:rsid w:val="00EB55AD"/>
    <w:rsid w:val="00EC14E3"/>
    <w:rsid w:val="00EC4EF4"/>
    <w:rsid w:val="00ED00BD"/>
    <w:rsid w:val="00ED3B2A"/>
    <w:rsid w:val="00ED757B"/>
    <w:rsid w:val="00EE06BB"/>
    <w:rsid w:val="00EE109E"/>
    <w:rsid w:val="00EE75F5"/>
    <w:rsid w:val="00EE760A"/>
    <w:rsid w:val="00EE765C"/>
    <w:rsid w:val="00EE7D7C"/>
    <w:rsid w:val="00EF2354"/>
    <w:rsid w:val="00EF2883"/>
    <w:rsid w:val="00F00CAC"/>
    <w:rsid w:val="00F024EB"/>
    <w:rsid w:val="00F067A4"/>
    <w:rsid w:val="00F11CF1"/>
    <w:rsid w:val="00F11F60"/>
    <w:rsid w:val="00F11F6C"/>
    <w:rsid w:val="00F13517"/>
    <w:rsid w:val="00F14B55"/>
    <w:rsid w:val="00F166EC"/>
    <w:rsid w:val="00F201A1"/>
    <w:rsid w:val="00F21921"/>
    <w:rsid w:val="00F23077"/>
    <w:rsid w:val="00F25982"/>
    <w:rsid w:val="00F25D98"/>
    <w:rsid w:val="00F25EB8"/>
    <w:rsid w:val="00F300FB"/>
    <w:rsid w:val="00F36415"/>
    <w:rsid w:val="00F424EB"/>
    <w:rsid w:val="00F43804"/>
    <w:rsid w:val="00F445CB"/>
    <w:rsid w:val="00F44CDF"/>
    <w:rsid w:val="00F44FF9"/>
    <w:rsid w:val="00F45CA6"/>
    <w:rsid w:val="00F50112"/>
    <w:rsid w:val="00F52DF8"/>
    <w:rsid w:val="00F531CD"/>
    <w:rsid w:val="00F5392D"/>
    <w:rsid w:val="00F64804"/>
    <w:rsid w:val="00F64B26"/>
    <w:rsid w:val="00F6581C"/>
    <w:rsid w:val="00F71EEF"/>
    <w:rsid w:val="00F72389"/>
    <w:rsid w:val="00F74D27"/>
    <w:rsid w:val="00F75355"/>
    <w:rsid w:val="00F77FCD"/>
    <w:rsid w:val="00F8210B"/>
    <w:rsid w:val="00F82E33"/>
    <w:rsid w:val="00F86705"/>
    <w:rsid w:val="00F91FD0"/>
    <w:rsid w:val="00F9678D"/>
    <w:rsid w:val="00F96C40"/>
    <w:rsid w:val="00FA4BDA"/>
    <w:rsid w:val="00FA749D"/>
    <w:rsid w:val="00FB37FC"/>
    <w:rsid w:val="00FB4E6E"/>
    <w:rsid w:val="00FB5060"/>
    <w:rsid w:val="00FB6386"/>
    <w:rsid w:val="00FB6794"/>
    <w:rsid w:val="00FB6E88"/>
    <w:rsid w:val="00FC40FD"/>
    <w:rsid w:val="00FC5BC8"/>
    <w:rsid w:val="00FC5E6A"/>
    <w:rsid w:val="00FD017B"/>
    <w:rsid w:val="00FD5E0C"/>
    <w:rsid w:val="00FE1746"/>
    <w:rsid w:val="00FE29FC"/>
    <w:rsid w:val="00FE58EA"/>
    <w:rsid w:val="00FE5FBF"/>
    <w:rsid w:val="00FE693B"/>
    <w:rsid w:val="00FF243C"/>
    <w:rsid w:val="00FF3710"/>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5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uiPriority="99"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semiHidden="0" w:unhideWhenUsed="0"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1st level - Bullet List Paragraph,Lettre d'introduction,Paragrafo elenco,Normal bullet 2,Bullet list,Task Body,Viñetas (Inicio Parrafo),3 Txt tabla,Zerrenda-paragrafoa"/>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1st level - Bullet List Paragraph Char,Lettre d'introduction Char,Paragrafo elenco Char,Normal bullet 2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34"/>
      </w:numPr>
    </w:pPr>
  </w:style>
  <w:style w:type="paragraph" w:customStyle="1" w:styleId="Recommend-1">
    <w:name w:val="Recommend-1"/>
    <w:basedOn w:val="a"/>
    <w:link w:val="Recommend-1Char"/>
    <w:qFormat/>
    <w:rsid w:val="00027414"/>
    <w:pPr>
      <w:numPr>
        <w:numId w:val="35"/>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35"/>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36"/>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37"/>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sid w:val="00397CD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uiPriority="99"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semiHidden="0" w:unhideWhenUsed="0"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1st level - Bullet List Paragraph,Lettre d'introduction,Paragrafo elenco,Normal bullet 2,Bullet list,Task Body,Viñetas (Inicio Parrafo),3 Txt tabla,Zerrenda-paragrafoa"/>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1st level - Bullet List Paragraph Char,Lettre d'introduction Char,Paragrafo elenco Char,Normal bullet 2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34"/>
      </w:numPr>
    </w:pPr>
  </w:style>
  <w:style w:type="paragraph" w:customStyle="1" w:styleId="Recommend-1">
    <w:name w:val="Recommend-1"/>
    <w:basedOn w:val="a"/>
    <w:link w:val="Recommend-1Char"/>
    <w:qFormat/>
    <w:rsid w:val="00027414"/>
    <w:pPr>
      <w:numPr>
        <w:numId w:val="35"/>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35"/>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36"/>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37"/>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sid w:val="00397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Drawing151111111111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2.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76F9E-1C38-4570-849D-46FCED331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1277</TotalTime>
  <Pages>5</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52</cp:revision>
  <cp:lastPrinted>1900-12-31T23:00:00Z</cp:lastPrinted>
  <dcterms:created xsi:type="dcterms:W3CDTF">2021-10-13T02:40:00Z</dcterms:created>
  <dcterms:modified xsi:type="dcterms:W3CDTF">2021-10-22T03:27:00Z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